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79E87" w14:textId="3D4DF8CC" w:rsidR="00A815B5" w:rsidRPr="002921AE" w:rsidRDefault="00A815B5" w:rsidP="00A815B5">
      <w:pPr>
        <w:tabs>
          <w:tab w:val="center" w:pos="4536"/>
          <w:tab w:val="right" w:pos="7938"/>
          <w:tab w:val="right" w:pos="9639"/>
        </w:tabs>
        <w:ind w:right="2"/>
        <w:rPr>
          <w:rFonts w:eastAsia="新細明體"/>
          <w:b/>
          <w:bCs/>
          <w:sz w:val="24"/>
          <w:szCs w:val="24"/>
          <w:lang w:val="en-US" w:eastAsia="zh-TW"/>
        </w:rPr>
      </w:pPr>
      <w:r w:rsidRPr="36BF95ED">
        <w:rPr>
          <w:b/>
          <w:bCs/>
          <w:sz w:val="24"/>
          <w:szCs w:val="24"/>
        </w:rPr>
        <w:t>3GPP TSG RAN WG1 #12</w:t>
      </w:r>
      <w:r w:rsidR="002921AE" w:rsidRPr="36BF95ED">
        <w:rPr>
          <w:rFonts w:eastAsia="新細明體"/>
          <w:b/>
          <w:bCs/>
          <w:sz w:val="24"/>
          <w:szCs w:val="24"/>
          <w:lang w:eastAsia="zh-TW"/>
        </w:rPr>
        <w:t>2</w:t>
      </w:r>
      <w:r w:rsidR="000A50BA" w:rsidRPr="36BF95ED">
        <w:rPr>
          <w:rFonts w:eastAsia="新細明體"/>
          <w:b/>
          <w:bCs/>
          <w:sz w:val="24"/>
          <w:szCs w:val="24"/>
          <w:lang w:eastAsia="zh-TW"/>
        </w:rPr>
        <w:t>bis</w:t>
      </w:r>
      <w:r>
        <w:tab/>
      </w:r>
      <w:r>
        <w:tab/>
      </w:r>
      <w:r>
        <w:tab/>
      </w:r>
      <w:r w:rsidRPr="36BF95ED">
        <w:rPr>
          <w:b/>
          <w:bCs/>
          <w:sz w:val="24"/>
          <w:szCs w:val="24"/>
        </w:rPr>
        <w:t>R1-</w:t>
      </w:r>
      <w:r w:rsidR="00077D0A" w:rsidRPr="36BF95ED">
        <w:rPr>
          <w:b/>
          <w:bCs/>
          <w:sz w:val="24"/>
          <w:szCs w:val="24"/>
        </w:rPr>
        <w:t>250</w:t>
      </w:r>
      <w:r w:rsidR="4412F9B0" w:rsidRPr="36BF95ED">
        <w:rPr>
          <w:rFonts w:eastAsia="新細明體"/>
          <w:b/>
          <w:bCs/>
          <w:sz w:val="24"/>
          <w:szCs w:val="24"/>
          <w:lang w:eastAsia="zh-TW"/>
        </w:rPr>
        <w:t>7768</w:t>
      </w:r>
    </w:p>
    <w:p w14:paraId="37D98719" w14:textId="22FA8C77" w:rsidR="00A815B5" w:rsidRPr="00DD36A6" w:rsidRDefault="000A50BA" w:rsidP="00A815B5">
      <w:pPr>
        <w:tabs>
          <w:tab w:val="center" w:pos="4536"/>
          <w:tab w:val="right" w:pos="9072"/>
        </w:tabs>
        <w:rPr>
          <w:b/>
          <w:bCs/>
          <w:sz w:val="24"/>
          <w:szCs w:val="24"/>
        </w:rPr>
      </w:pPr>
      <w:r>
        <w:rPr>
          <w:b/>
          <w:bCs/>
          <w:sz w:val="24"/>
          <w:szCs w:val="24"/>
        </w:rPr>
        <w:t>Prague</w:t>
      </w:r>
      <w:r w:rsidR="002921AE" w:rsidRPr="002921AE">
        <w:rPr>
          <w:b/>
          <w:bCs/>
          <w:sz w:val="24"/>
          <w:szCs w:val="24"/>
        </w:rPr>
        <w:t xml:space="preserve">, </w:t>
      </w:r>
      <w:r>
        <w:rPr>
          <w:b/>
          <w:bCs/>
          <w:sz w:val="24"/>
          <w:szCs w:val="24"/>
        </w:rPr>
        <w:t>Czech</w:t>
      </w:r>
      <w:r w:rsidR="002921AE" w:rsidRPr="002921AE">
        <w:rPr>
          <w:b/>
          <w:bCs/>
          <w:sz w:val="24"/>
          <w:szCs w:val="24"/>
        </w:rPr>
        <w:t xml:space="preserve">, </w:t>
      </w:r>
      <w:r>
        <w:rPr>
          <w:b/>
          <w:bCs/>
          <w:sz w:val="24"/>
          <w:szCs w:val="24"/>
        </w:rPr>
        <w:t>Oct</w:t>
      </w:r>
      <w:r w:rsidR="002921AE" w:rsidRPr="002921AE">
        <w:rPr>
          <w:b/>
          <w:bCs/>
          <w:sz w:val="24"/>
          <w:szCs w:val="24"/>
        </w:rPr>
        <w:t xml:space="preserve"> </w:t>
      </w:r>
      <w:r>
        <w:rPr>
          <w:b/>
          <w:bCs/>
          <w:sz w:val="24"/>
          <w:szCs w:val="24"/>
        </w:rPr>
        <w:t>13</w:t>
      </w:r>
      <w:r w:rsidR="002921AE" w:rsidRPr="002921AE">
        <w:rPr>
          <w:b/>
          <w:bCs/>
          <w:sz w:val="24"/>
          <w:szCs w:val="24"/>
        </w:rPr>
        <w:t xml:space="preserve">th – </w:t>
      </w:r>
      <w:r>
        <w:rPr>
          <w:b/>
          <w:bCs/>
          <w:sz w:val="24"/>
          <w:szCs w:val="24"/>
        </w:rPr>
        <w:t>17</w:t>
      </w:r>
      <w:r w:rsidR="002921AE" w:rsidRPr="002921AE">
        <w:rPr>
          <w:b/>
          <w:bCs/>
          <w:sz w:val="24"/>
          <w:szCs w:val="24"/>
        </w:rPr>
        <w:t>th, 2025</w:t>
      </w:r>
    </w:p>
    <w:p w14:paraId="3F1A6377" w14:textId="77777777" w:rsidR="001D7BF5" w:rsidRPr="00EE21C2" w:rsidRDefault="001D7BF5" w:rsidP="00F90C29">
      <w:pPr>
        <w:adjustRightInd w:val="0"/>
        <w:snapToGrid w:val="0"/>
        <w:spacing w:before="0" w:after="0"/>
        <w:rPr>
          <w:sz w:val="24"/>
          <w:szCs w:val="24"/>
        </w:rPr>
      </w:pPr>
    </w:p>
    <w:p w14:paraId="0E4FC00D" w14:textId="010A6123" w:rsidR="00B413A4" w:rsidRPr="002921AE" w:rsidRDefault="0048247A" w:rsidP="00B21410">
      <w:pPr>
        <w:pStyle w:val="TdocHeader2"/>
        <w:adjustRightInd w:val="0"/>
        <w:snapToGrid w:val="0"/>
        <w:spacing w:before="0" w:after="0"/>
        <w:rPr>
          <w:rFonts w:ascii="Times New Roman" w:eastAsia="新細明體" w:hAnsi="Times New Roman"/>
          <w:sz w:val="24"/>
          <w:szCs w:val="24"/>
          <w:lang w:val="en-US" w:eastAsia="zh-TW"/>
        </w:rPr>
      </w:pPr>
      <w:bookmarkStart w:id="0" w:name="OLE_LINK3"/>
      <w:bookmarkStart w:id="1" w:name="OLE_LINK4"/>
      <w:r w:rsidRPr="00FF3DC0">
        <w:rPr>
          <w:rFonts w:ascii="Times New Roman" w:hAnsi="Times New Roman"/>
          <w:sz w:val="24"/>
          <w:szCs w:val="24"/>
          <w:lang w:val="en-US"/>
        </w:rPr>
        <w:t xml:space="preserve">Source: </w:t>
      </w:r>
      <w:r w:rsidRPr="00FF3DC0">
        <w:rPr>
          <w:rFonts w:ascii="Times New Roman" w:hAnsi="Times New Roman"/>
          <w:sz w:val="24"/>
          <w:szCs w:val="24"/>
          <w:lang w:val="en-US"/>
        </w:rPr>
        <w:tab/>
      </w:r>
      <w:proofErr w:type="spellStart"/>
      <w:r w:rsidR="002921AE">
        <w:rPr>
          <w:rFonts w:ascii="Times New Roman" w:eastAsia="新細明體" w:hAnsi="Times New Roman" w:hint="eastAsia"/>
          <w:sz w:val="24"/>
          <w:szCs w:val="24"/>
          <w:lang w:val="en-US" w:eastAsia="zh-TW"/>
        </w:rPr>
        <w:t>Fainity</w:t>
      </w:r>
      <w:proofErr w:type="spellEnd"/>
      <w:r w:rsidR="002921AE">
        <w:rPr>
          <w:rFonts w:ascii="Times New Roman" w:eastAsia="新細明體" w:hAnsi="Times New Roman" w:hint="eastAsia"/>
          <w:sz w:val="24"/>
          <w:szCs w:val="24"/>
          <w:lang w:val="en-US" w:eastAsia="zh-TW"/>
        </w:rPr>
        <w:t xml:space="preserve"> Innovation</w:t>
      </w:r>
    </w:p>
    <w:p w14:paraId="24877BEE" w14:textId="22A8F218" w:rsidR="00B413A4" w:rsidRPr="002921AE" w:rsidRDefault="0048247A" w:rsidP="00B21410">
      <w:pPr>
        <w:pStyle w:val="TdocHeader2"/>
        <w:adjustRightInd w:val="0"/>
        <w:snapToGrid w:val="0"/>
        <w:spacing w:before="0" w:after="0"/>
        <w:rPr>
          <w:rFonts w:ascii="Times New Roman" w:eastAsia="新細明體" w:hAnsi="Times New Roman"/>
          <w:sz w:val="24"/>
          <w:szCs w:val="24"/>
          <w:lang w:eastAsia="zh-TW"/>
        </w:rPr>
      </w:pPr>
      <w:r w:rsidRPr="00FF3DC0">
        <w:rPr>
          <w:rFonts w:ascii="Times New Roman" w:hAnsi="Times New Roman"/>
          <w:sz w:val="24"/>
          <w:szCs w:val="24"/>
          <w:lang w:val="en-US"/>
        </w:rPr>
        <w:t>Title:</w:t>
      </w:r>
      <w:bookmarkStart w:id="2" w:name="Title"/>
      <w:bookmarkEnd w:id="2"/>
      <w:r w:rsidRPr="00FF3DC0">
        <w:rPr>
          <w:rFonts w:ascii="Times New Roman" w:hAnsi="Times New Roman"/>
          <w:sz w:val="24"/>
          <w:szCs w:val="24"/>
          <w:lang w:val="en-US"/>
        </w:rPr>
        <w:tab/>
      </w:r>
      <w:r w:rsidR="002921AE">
        <w:rPr>
          <w:rFonts w:ascii="Times New Roman" w:eastAsia="新細明體" w:hAnsi="Times New Roman" w:hint="eastAsia"/>
          <w:sz w:val="24"/>
          <w:szCs w:val="24"/>
          <w:lang w:val="en-US" w:eastAsia="zh-TW"/>
        </w:rPr>
        <w:t>View</w:t>
      </w:r>
      <w:r w:rsidR="00D82C96">
        <w:rPr>
          <w:rFonts w:ascii="Times New Roman" w:eastAsia="新細明體" w:hAnsi="Times New Roman"/>
          <w:sz w:val="24"/>
          <w:szCs w:val="24"/>
          <w:lang w:val="en-US" w:eastAsia="zh-TW"/>
        </w:rPr>
        <w:t>s</w:t>
      </w:r>
      <w:r w:rsidR="002921AE">
        <w:rPr>
          <w:rFonts w:ascii="Times New Roman" w:eastAsia="新細明體" w:hAnsi="Times New Roman" w:hint="eastAsia"/>
          <w:sz w:val="24"/>
          <w:szCs w:val="24"/>
          <w:lang w:val="en-US" w:eastAsia="zh-TW"/>
        </w:rPr>
        <w:t xml:space="preserve"> </w:t>
      </w:r>
      <w:r w:rsidR="00D82C96">
        <w:rPr>
          <w:rFonts w:ascii="Times New Roman" w:eastAsia="新細明體" w:hAnsi="Times New Roman"/>
          <w:sz w:val="24"/>
          <w:szCs w:val="24"/>
          <w:lang w:val="en-US" w:eastAsia="zh-TW"/>
        </w:rPr>
        <w:t>on</w:t>
      </w:r>
      <w:r w:rsidR="00D82C96">
        <w:rPr>
          <w:rFonts w:ascii="Times New Roman" w:eastAsia="新細明體" w:hAnsi="Times New Roman" w:hint="eastAsia"/>
          <w:sz w:val="24"/>
          <w:szCs w:val="24"/>
          <w:lang w:val="en-US" w:eastAsia="zh-TW"/>
        </w:rPr>
        <w:t xml:space="preserve"> </w:t>
      </w:r>
      <w:r w:rsidR="002921AE">
        <w:rPr>
          <w:rFonts w:ascii="Times New Roman" w:eastAsia="新細明體" w:hAnsi="Times New Roman" w:hint="eastAsia"/>
          <w:sz w:val="24"/>
          <w:szCs w:val="24"/>
          <w:lang w:val="en-US" w:eastAsia="zh-TW"/>
        </w:rPr>
        <w:t>6GR air interface</w:t>
      </w:r>
    </w:p>
    <w:p w14:paraId="7CAA1EB1" w14:textId="744B7ED0" w:rsidR="00B413A4" w:rsidRPr="002921AE" w:rsidRDefault="0048247A" w:rsidP="00B21410">
      <w:pPr>
        <w:pStyle w:val="TdocHeader2"/>
        <w:adjustRightInd w:val="0"/>
        <w:snapToGrid w:val="0"/>
        <w:spacing w:before="0" w:after="0"/>
        <w:rPr>
          <w:rFonts w:ascii="Times New Roman" w:eastAsia="新細明體" w:hAnsi="Times New Roman"/>
          <w:sz w:val="24"/>
          <w:szCs w:val="24"/>
          <w:lang w:eastAsia="zh-TW"/>
        </w:rPr>
      </w:pPr>
      <w:r w:rsidRPr="00FF3DC0">
        <w:rPr>
          <w:rFonts w:ascii="Times New Roman" w:hAnsi="Times New Roman"/>
          <w:sz w:val="24"/>
          <w:szCs w:val="24"/>
        </w:rPr>
        <w:t>Agenda item:</w:t>
      </w:r>
      <w:r w:rsidRPr="00FF3DC0">
        <w:rPr>
          <w:rFonts w:ascii="Times New Roman" w:hAnsi="Times New Roman"/>
          <w:sz w:val="24"/>
          <w:szCs w:val="24"/>
        </w:rPr>
        <w:tab/>
      </w:r>
      <w:r w:rsidR="002921AE">
        <w:rPr>
          <w:rFonts w:ascii="Times New Roman" w:eastAsia="新細明體" w:hAnsi="Times New Roman" w:hint="eastAsia"/>
          <w:sz w:val="24"/>
          <w:szCs w:val="24"/>
          <w:lang w:eastAsia="zh-TW"/>
        </w:rPr>
        <w:t>11.1</w:t>
      </w:r>
    </w:p>
    <w:p w14:paraId="25686636" w14:textId="77777777" w:rsidR="00B413A4" w:rsidRPr="00FF3DC0" w:rsidRDefault="0048247A" w:rsidP="00B21410">
      <w:pPr>
        <w:pStyle w:val="TdocHeader2"/>
        <w:adjustRightInd w:val="0"/>
        <w:snapToGrid w:val="0"/>
        <w:spacing w:before="0" w:after="0"/>
        <w:rPr>
          <w:rFonts w:ascii="Times New Roman" w:hAnsi="Times New Roman"/>
          <w:sz w:val="24"/>
          <w:szCs w:val="24"/>
        </w:rPr>
      </w:pPr>
      <w:r w:rsidRPr="00FF3DC0">
        <w:rPr>
          <w:rFonts w:ascii="Times New Roman" w:hAnsi="Times New Roman"/>
          <w:sz w:val="24"/>
          <w:szCs w:val="24"/>
        </w:rPr>
        <w:t>Document for:</w:t>
      </w:r>
      <w:bookmarkStart w:id="3" w:name="DocumentFor"/>
      <w:bookmarkEnd w:id="3"/>
      <w:r w:rsidRPr="00FF3DC0">
        <w:rPr>
          <w:rFonts w:ascii="Times New Roman" w:hAnsi="Times New Roman"/>
          <w:sz w:val="24"/>
          <w:szCs w:val="24"/>
          <w:lang w:eastAsia="zh-CN"/>
        </w:rPr>
        <w:tab/>
      </w:r>
      <w:r w:rsidRPr="00FF3DC0">
        <w:rPr>
          <w:rFonts w:ascii="Times New Roman" w:hAnsi="Times New Roman"/>
          <w:sz w:val="24"/>
          <w:szCs w:val="24"/>
        </w:rPr>
        <w:t>Discussion &amp; Decision</w:t>
      </w:r>
    </w:p>
    <w:p w14:paraId="3125ED7A" w14:textId="77777777" w:rsidR="00B413A4" w:rsidRDefault="0048247A">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050D8613" w14:textId="28DABB91" w:rsidR="00D5008A" w:rsidRPr="00D5008A" w:rsidRDefault="00D5008A" w:rsidP="00FC0B37">
      <w:pPr>
        <w:pStyle w:val="p1"/>
        <w:jc w:val="both"/>
        <w:rPr>
          <w:rFonts w:ascii="Times New Roman" w:hAnsi="Times New Roman" w:cs="Times New Roman"/>
          <w:color w:val="000000"/>
          <w:sz w:val="22"/>
          <w:szCs w:val="22"/>
          <w:lang w:val="en-GB"/>
        </w:rPr>
      </w:pPr>
      <w:r w:rsidRPr="00D5008A">
        <w:rPr>
          <w:rFonts w:ascii="Times New Roman" w:hAnsi="Times New Roman" w:cs="Times New Roman"/>
          <w:color w:val="000000"/>
          <w:sz w:val="22"/>
          <w:szCs w:val="22"/>
          <w:lang w:val="en-GB"/>
        </w:rPr>
        <w:t>The study on 6G Radio (6GR), with enumerated objectives specified in RP-251881 [1], was approved at RAN Plenary #108. Following the first 6G RAN1 meeting [2], initial agreements were reached regarding the discussion on the 6GR air interface towards shaping the future 6GR system</w:t>
      </w:r>
      <w:r>
        <w:rPr>
          <w:rFonts w:ascii="Times New Roman" w:hAnsi="Times New Roman" w:cs="Times New Roman"/>
          <w:color w:val="000000"/>
          <w:sz w:val="22"/>
          <w:szCs w:val="22"/>
          <w:lang w:val="en-GB"/>
        </w:rPr>
        <w:t>:</w:t>
      </w:r>
    </w:p>
    <w:tbl>
      <w:tblPr>
        <w:tblStyle w:val="afc"/>
        <w:tblW w:w="0" w:type="auto"/>
        <w:tblLook w:val="04A0" w:firstRow="1" w:lastRow="0" w:firstColumn="1" w:lastColumn="0" w:noHBand="0" w:noVBand="1"/>
      </w:tblPr>
      <w:tblGrid>
        <w:gridCol w:w="9629"/>
      </w:tblGrid>
      <w:tr w:rsidR="000A50BA" w14:paraId="5E0DCB04" w14:textId="77777777" w:rsidTr="000A50BA">
        <w:tc>
          <w:tcPr>
            <w:tcW w:w="9629" w:type="dxa"/>
          </w:tcPr>
          <w:p w14:paraId="77726C28" w14:textId="77777777" w:rsidR="000A50BA" w:rsidRDefault="000A50BA" w:rsidP="000A50BA">
            <w:pPr>
              <w:rPr>
                <w:rFonts w:eastAsia="DengXian"/>
                <w:highlight w:val="green"/>
                <w:lang w:val="en-US" w:eastAsia="zh-CN"/>
              </w:rPr>
            </w:pPr>
            <w:r>
              <w:rPr>
                <w:rFonts w:eastAsia="DengXian" w:hint="eastAsia"/>
                <w:highlight w:val="green"/>
                <w:lang w:val="en-US" w:eastAsia="zh-CN"/>
              </w:rPr>
              <w:t>Agreement</w:t>
            </w:r>
          </w:p>
          <w:p w14:paraId="23B0E679" w14:textId="77777777" w:rsidR="000A50BA" w:rsidRPr="00F56717" w:rsidRDefault="000A50BA" w:rsidP="000A50BA">
            <w:pPr>
              <w:pStyle w:val="aff3"/>
              <w:spacing w:line="252" w:lineRule="auto"/>
              <w:ind w:leftChars="0" w:left="0"/>
              <w:contextualSpacing/>
              <w:jc w:val="both"/>
              <w:rPr>
                <w:rFonts w:ascii="Times New Roman" w:hAnsi="Times New Roman"/>
                <w:sz w:val="21"/>
                <w:szCs w:val="21"/>
                <w:lang w:val="en-US"/>
              </w:rPr>
            </w:pPr>
            <w:r w:rsidRPr="00F56717">
              <w:rPr>
                <w:rFonts w:ascii="Times New Roman" w:hAnsi="Times New Roman" w:hint="eastAsia"/>
                <w:sz w:val="21"/>
                <w:szCs w:val="21"/>
                <w:lang w:val="en-US"/>
              </w:rPr>
              <w:t xml:space="preserve">Study a scalable 6GR </w:t>
            </w:r>
            <w:r w:rsidRPr="00F56717">
              <w:rPr>
                <w:rFonts w:ascii="Times New Roman" w:hAnsi="Times New Roman"/>
                <w:sz w:val="21"/>
                <w:szCs w:val="21"/>
                <w:lang w:val="en-US"/>
              </w:rPr>
              <w:t>design</w:t>
            </w:r>
            <w:r w:rsidRPr="00F56717">
              <w:rPr>
                <w:rFonts w:ascii="Times New Roman" w:hAnsi="Times New Roman" w:hint="eastAsia"/>
                <w:sz w:val="21"/>
                <w:szCs w:val="21"/>
                <w:lang w:val="en-US"/>
              </w:rPr>
              <w:t xml:space="preserve"> for diverse device types</w:t>
            </w:r>
            <w:r>
              <w:rPr>
                <w:rFonts w:ascii="Times New Roman" w:eastAsia="DengXian" w:hAnsi="Times New Roman" w:hint="eastAsia"/>
                <w:sz w:val="21"/>
                <w:szCs w:val="21"/>
                <w:lang w:val="en-US" w:eastAsia="zh-CN"/>
              </w:rPr>
              <w:t xml:space="preserve">, considering </w:t>
            </w:r>
            <w:r w:rsidRPr="00F56717">
              <w:rPr>
                <w:rFonts w:ascii="Times New Roman" w:hAnsi="Times New Roman" w:hint="eastAsia"/>
                <w:sz w:val="21"/>
                <w:szCs w:val="21"/>
                <w:lang w:val="en-US"/>
              </w:rPr>
              <w:t>aspects:</w:t>
            </w:r>
          </w:p>
          <w:p w14:paraId="54868659" w14:textId="77777777" w:rsidR="000A50BA" w:rsidRPr="00F56717" w:rsidRDefault="000A50BA" w:rsidP="000A50BA">
            <w:pPr>
              <w:pStyle w:val="aff3"/>
              <w:numPr>
                <w:ilvl w:val="0"/>
                <w:numId w:val="11"/>
              </w:numPr>
              <w:spacing w:before="0" w:line="252" w:lineRule="auto"/>
              <w:ind w:leftChars="0"/>
              <w:contextualSpacing/>
              <w:jc w:val="both"/>
              <w:rPr>
                <w:rFonts w:ascii="Times New Roman" w:hAnsi="Times New Roman"/>
                <w:sz w:val="21"/>
                <w:szCs w:val="21"/>
                <w:lang w:val="en-US"/>
              </w:rPr>
            </w:pPr>
            <w:r>
              <w:rPr>
                <w:rFonts w:ascii="Times New Roman" w:eastAsia="DengXian" w:hAnsi="Times New Roman"/>
                <w:sz w:val="21"/>
                <w:szCs w:val="21"/>
                <w:lang w:val="en-US" w:eastAsia="zh-CN"/>
              </w:rPr>
              <w:t>W</w:t>
            </w:r>
            <w:r>
              <w:rPr>
                <w:rFonts w:ascii="Times New Roman" w:eastAsia="DengXian" w:hAnsi="Times New Roman" w:hint="eastAsia"/>
                <w:sz w:val="21"/>
                <w:szCs w:val="21"/>
                <w:lang w:val="en-US" w:eastAsia="zh-CN"/>
              </w:rPr>
              <w:t xml:space="preserve">hat should be </w:t>
            </w:r>
            <w:r w:rsidRPr="00F56717">
              <w:rPr>
                <w:rFonts w:ascii="Times New Roman" w:hAnsi="Times New Roman"/>
                <w:sz w:val="21"/>
                <w:szCs w:val="21"/>
                <w:lang w:val="en-US"/>
              </w:rPr>
              <w:t>commonly applicable to all 6G device types</w:t>
            </w:r>
          </w:p>
          <w:p w14:paraId="59D7F318" w14:textId="711D700E" w:rsidR="000A50BA" w:rsidRDefault="000A50BA" w:rsidP="000A50BA">
            <w:pPr>
              <w:pStyle w:val="aff3"/>
              <w:numPr>
                <w:ilvl w:val="0"/>
                <w:numId w:val="11"/>
              </w:numPr>
              <w:spacing w:before="0" w:line="252" w:lineRule="auto"/>
              <w:ind w:leftChars="0"/>
              <w:contextualSpacing/>
              <w:jc w:val="both"/>
              <w:rPr>
                <w:rFonts w:ascii="Times New Roman" w:hAnsi="Times New Roman"/>
                <w:sz w:val="21"/>
                <w:szCs w:val="21"/>
                <w:lang w:val="en-US"/>
              </w:rPr>
            </w:pPr>
            <w:r w:rsidRPr="00F56717">
              <w:rPr>
                <w:rFonts w:ascii="Times New Roman" w:hAnsi="Times New Roman" w:hint="eastAsia"/>
                <w:sz w:val="21"/>
                <w:szCs w:val="21"/>
                <w:lang w:val="en-US"/>
              </w:rPr>
              <w:t xml:space="preserve">FFS: </w:t>
            </w:r>
            <w:r w:rsidRPr="00F56717">
              <w:rPr>
                <w:rFonts w:ascii="Times New Roman" w:hAnsi="Times New Roman"/>
                <w:sz w:val="21"/>
                <w:szCs w:val="21"/>
                <w:lang w:val="en-US"/>
              </w:rPr>
              <w:t>add-on features dedicated to specific</w:t>
            </w:r>
            <w:r w:rsidRPr="00F56717">
              <w:rPr>
                <w:rFonts w:ascii="Times New Roman" w:hAnsi="Times New Roman" w:hint="eastAsia"/>
                <w:sz w:val="21"/>
                <w:szCs w:val="21"/>
                <w:lang w:val="en-US"/>
              </w:rPr>
              <w:t xml:space="preserve"> </w:t>
            </w:r>
            <w:r w:rsidRPr="00F56717">
              <w:rPr>
                <w:rFonts w:ascii="Times New Roman" w:hAnsi="Times New Roman"/>
                <w:sz w:val="21"/>
                <w:szCs w:val="21"/>
                <w:lang w:val="en-US"/>
              </w:rPr>
              <w:t>device types</w:t>
            </w:r>
            <w:r w:rsidRPr="00F56717">
              <w:rPr>
                <w:rFonts w:ascii="Times New Roman" w:hAnsi="Times New Roman" w:hint="eastAsia"/>
                <w:sz w:val="21"/>
                <w:szCs w:val="21"/>
                <w:lang w:val="en-US"/>
              </w:rPr>
              <w:t>, if any</w:t>
            </w:r>
          </w:p>
          <w:p w14:paraId="1A0BFF2C" w14:textId="77777777" w:rsidR="000A50BA" w:rsidRDefault="000A50BA" w:rsidP="000A50BA">
            <w:pPr>
              <w:rPr>
                <w:rFonts w:eastAsia="DengXian"/>
                <w:highlight w:val="green"/>
                <w:lang w:val="en-US" w:eastAsia="zh-CN"/>
              </w:rPr>
            </w:pPr>
            <w:r>
              <w:rPr>
                <w:rFonts w:eastAsia="DengXian" w:hint="eastAsia"/>
                <w:highlight w:val="green"/>
                <w:lang w:val="en-US" w:eastAsia="zh-CN"/>
              </w:rPr>
              <w:t>Agreement</w:t>
            </w:r>
          </w:p>
          <w:p w14:paraId="04E82882" w14:textId="77777777" w:rsidR="000A50BA" w:rsidRPr="00E5121D" w:rsidRDefault="000A50BA" w:rsidP="000A50BA">
            <w:pPr>
              <w:pStyle w:val="aff3"/>
              <w:numPr>
                <w:ilvl w:val="0"/>
                <w:numId w:val="12"/>
              </w:numPr>
              <w:spacing w:before="0" w:line="252" w:lineRule="auto"/>
              <w:ind w:leftChars="0"/>
              <w:contextualSpacing/>
              <w:jc w:val="both"/>
              <w:rPr>
                <w:rFonts w:ascii="Times New Roman" w:hAnsi="Times New Roman"/>
                <w:sz w:val="21"/>
                <w:szCs w:val="21"/>
                <w:lang w:val="en-US"/>
              </w:rPr>
            </w:pPr>
            <w:r w:rsidRPr="00E5121D">
              <w:rPr>
                <w:rFonts w:ascii="Times New Roman" w:hAnsi="Times New Roman" w:hint="eastAsia"/>
                <w:sz w:val="21"/>
                <w:szCs w:val="21"/>
                <w:lang w:val="en-US"/>
              </w:rPr>
              <w:t>On enhanced overall coverage, i</w:t>
            </w:r>
            <w:r w:rsidRPr="00E5121D">
              <w:rPr>
                <w:rFonts w:hint="eastAsia"/>
                <w:sz w:val="21"/>
                <w:szCs w:val="21"/>
                <w:lang w:val="en-US"/>
              </w:rPr>
              <w:t>dentify coverage target(s) considering diverse use cases and device types</w:t>
            </w:r>
          </w:p>
          <w:p w14:paraId="2E0EAF7B" w14:textId="77777777" w:rsidR="000A50BA" w:rsidRPr="001F2C2D" w:rsidRDefault="000A50BA" w:rsidP="000A50BA">
            <w:pPr>
              <w:rPr>
                <w:rFonts w:eastAsia="DengXian"/>
                <w:highlight w:val="green"/>
                <w:lang w:eastAsia="zh-CN"/>
              </w:rPr>
            </w:pPr>
            <w:r w:rsidRPr="001F2C2D">
              <w:rPr>
                <w:rFonts w:eastAsia="DengXian" w:hint="eastAsia"/>
                <w:highlight w:val="green"/>
                <w:lang w:eastAsia="zh-CN"/>
              </w:rPr>
              <w:t>Agreement</w:t>
            </w:r>
          </w:p>
          <w:p w14:paraId="046ED30F" w14:textId="77777777" w:rsidR="000A50BA" w:rsidRPr="000A50BA" w:rsidRDefault="000A50BA" w:rsidP="000A50BA">
            <w:pPr>
              <w:pStyle w:val="aff3"/>
              <w:numPr>
                <w:ilvl w:val="0"/>
                <w:numId w:val="12"/>
              </w:numPr>
              <w:spacing w:before="0" w:line="252" w:lineRule="auto"/>
              <w:ind w:leftChars="0"/>
              <w:contextualSpacing/>
              <w:jc w:val="both"/>
              <w:rPr>
                <w:rFonts w:ascii="Times New Roman" w:hAnsi="Times New Roman"/>
                <w:sz w:val="21"/>
                <w:szCs w:val="21"/>
                <w:lang w:val="en-US"/>
              </w:rPr>
            </w:pPr>
            <w:r w:rsidRPr="00E5121D">
              <w:rPr>
                <w:rFonts w:ascii="Times New Roman" w:hAnsi="Times New Roman" w:hint="eastAsia"/>
                <w:sz w:val="21"/>
                <w:szCs w:val="21"/>
                <w:lang w:val="en-US"/>
              </w:rPr>
              <w:t xml:space="preserve">Identify </w:t>
            </w:r>
            <w:r w:rsidRPr="00E5121D">
              <w:rPr>
                <w:rFonts w:ascii="Times New Roman" w:hAnsi="Times New Roman"/>
                <w:sz w:val="21"/>
                <w:szCs w:val="21"/>
                <w:lang w:val="en-US"/>
              </w:rPr>
              <w:t>the</w:t>
            </w:r>
            <w:r w:rsidRPr="00E5121D">
              <w:rPr>
                <w:rFonts w:ascii="Times New Roman" w:hAnsi="Times New Roman" w:hint="eastAsia"/>
                <w:sz w:val="21"/>
                <w:szCs w:val="21"/>
                <w:lang w:val="en-US"/>
              </w:rPr>
              <w:t xml:space="preserve"> high-level aspects which </w:t>
            </w:r>
            <w:r w:rsidRPr="00E5121D">
              <w:rPr>
                <w:rFonts w:ascii="Times New Roman" w:hAnsi="Times New Roman"/>
                <w:sz w:val="21"/>
                <w:szCs w:val="21"/>
                <w:lang w:val="en-US"/>
              </w:rPr>
              <w:t>impact</w:t>
            </w:r>
            <w:r w:rsidRPr="00E5121D">
              <w:rPr>
                <w:rFonts w:ascii="Times New Roman" w:hAnsi="Times New Roman" w:hint="eastAsia"/>
                <w:sz w:val="21"/>
                <w:szCs w:val="21"/>
                <w:lang w:val="en-US"/>
              </w:rPr>
              <w:t xml:space="preserve"> on the</w:t>
            </w:r>
            <w:r w:rsidRPr="00E5121D">
              <w:rPr>
                <w:rFonts w:ascii="Times New Roman" w:hAnsi="Times New Roman"/>
                <w:sz w:val="21"/>
                <w:szCs w:val="21"/>
                <w:lang w:val="en-US"/>
              </w:rPr>
              <w:t xml:space="preserve"> </w:t>
            </w:r>
            <w:r w:rsidRPr="00E5121D">
              <w:rPr>
                <w:rFonts w:ascii="Times New Roman" w:hAnsi="Times New Roman" w:hint="eastAsia"/>
                <w:sz w:val="21"/>
                <w:szCs w:val="21"/>
                <w:lang w:val="en-US"/>
              </w:rPr>
              <w:t>6GR</w:t>
            </w:r>
            <w:r w:rsidRPr="00E5121D">
              <w:rPr>
                <w:rFonts w:ascii="Times New Roman" w:hAnsi="Times New Roman"/>
                <w:sz w:val="21"/>
                <w:szCs w:val="21"/>
                <w:lang w:val="en-US"/>
              </w:rPr>
              <w:t xml:space="preserve"> sync signal</w:t>
            </w:r>
            <w:r w:rsidRPr="00E5121D">
              <w:rPr>
                <w:rFonts w:ascii="Times New Roman" w:hAnsi="Times New Roman" w:hint="eastAsia"/>
                <w:sz w:val="21"/>
                <w:szCs w:val="21"/>
                <w:lang w:val="en-US"/>
              </w:rPr>
              <w:t xml:space="preserve"> structure and associated periodicity</w:t>
            </w:r>
            <w:r w:rsidRPr="006C2291">
              <w:rPr>
                <w:rFonts w:ascii="Times New Roman" w:eastAsia="DengXian" w:hAnsi="Times New Roman" w:hint="eastAsia"/>
                <w:sz w:val="21"/>
                <w:szCs w:val="21"/>
                <w:lang w:val="en-US" w:eastAsia="zh-CN"/>
              </w:rPr>
              <w:t>.</w:t>
            </w:r>
          </w:p>
          <w:p w14:paraId="557BC072" w14:textId="77777777" w:rsidR="000A50BA" w:rsidRPr="001F2C2D" w:rsidRDefault="000A50BA" w:rsidP="000A50BA">
            <w:pPr>
              <w:rPr>
                <w:rFonts w:eastAsia="DengXian"/>
                <w:highlight w:val="green"/>
                <w:lang w:eastAsia="zh-CN"/>
              </w:rPr>
            </w:pPr>
            <w:r w:rsidRPr="001F2C2D">
              <w:rPr>
                <w:rFonts w:eastAsia="DengXian" w:hint="eastAsia"/>
                <w:highlight w:val="green"/>
                <w:lang w:eastAsia="zh-CN"/>
              </w:rPr>
              <w:t>Agreement</w:t>
            </w:r>
          </w:p>
          <w:p w14:paraId="59145217" w14:textId="77777777" w:rsidR="000A50BA" w:rsidRPr="00E5121D" w:rsidRDefault="000A50BA" w:rsidP="000A50BA">
            <w:pPr>
              <w:pStyle w:val="aff3"/>
              <w:numPr>
                <w:ilvl w:val="0"/>
                <w:numId w:val="12"/>
              </w:numPr>
              <w:spacing w:before="0" w:line="252" w:lineRule="auto"/>
              <w:ind w:leftChars="0"/>
              <w:contextualSpacing/>
              <w:jc w:val="both"/>
              <w:rPr>
                <w:rFonts w:ascii="Times New Roman" w:hAnsi="Times New Roman"/>
                <w:sz w:val="21"/>
                <w:szCs w:val="21"/>
                <w:lang w:val="en-US"/>
              </w:rPr>
            </w:pPr>
            <w:r w:rsidRPr="00E5121D">
              <w:rPr>
                <w:rFonts w:ascii="Times New Roman" w:hAnsi="Times New Roman"/>
                <w:sz w:val="21"/>
                <w:szCs w:val="21"/>
                <w:lang w:val="en-US"/>
              </w:rPr>
              <w:t xml:space="preserve">Identify the high-level aspects which impact on the </w:t>
            </w:r>
            <w:r w:rsidRPr="00E5121D">
              <w:rPr>
                <w:rFonts w:ascii="Times New Roman" w:hAnsi="Times New Roman" w:hint="eastAsia"/>
                <w:sz w:val="21"/>
                <w:szCs w:val="21"/>
                <w:lang w:val="en-US"/>
              </w:rPr>
              <w:t>NR-</w:t>
            </w:r>
            <w:r w:rsidRPr="00E5121D">
              <w:rPr>
                <w:rFonts w:ascii="Times New Roman" w:hAnsi="Times New Roman"/>
                <w:sz w:val="21"/>
                <w:szCs w:val="21"/>
                <w:lang w:val="en-US"/>
              </w:rPr>
              <w:t xml:space="preserve">6GR </w:t>
            </w:r>
            <w:r w:rsidRPr="00E5121D">
              <w:rPr>
                <w:rFonts w:ascii="Times New Roman" w:hAnsi="Times New Roman" w:hint="eastAsia"/>
                <w:sz w:val="21"/>
                <w:szCs w:val="21"/>
                <w:lang w:val="en-US"/>
              </w:rPr>
              <w:t>MRSS support</w:t>
            </w:r>
          </w:p>
          <w:p w14:paraId="7B9E1A89" w14:textId="77777777" w:rsidR="000A50BA" w:rsidRPr="00E5121D" w:rsidRDefault="000A50BA" w:rsidP="000A50BA">
            <w:pPr>
              <w:pStyle w:val="aff3"/>
              <w:numPr>
                <w:ilvl w:val="1"/>
                <w:numId w:val="12"/>
              </w:numPr>
              <w:spacing w:before="0" w:line="252" w:lineRule="auto"/>
              <w:ind w:leftChars="0"/>
              <w:contextualSpacing/>
              <w:jc w:val="both"/>
              <w:rPr>
                <w:rFonts w:ascii="Times New Roman" w:hAnsi="Times New Roman"/>
                <w:sz w:val="21"/>
                <w:szCs w:val="21"/>
                <w:lang w:val="en-US"/>
              </w:rPr>
            </w:pPr>
            <w:r w:rsidRPr="00E5121D">
              <w:rPr>
                <w:rFonts w:ascii="Times New Roman" w:hAnsi="Times New Roman"/>
                <w:sz w:val="21"/>
                <w:szCs w:val="21"/>
                <w:lang w:val="en-US"/>
              </w:rPr>
              <w:t>I</w:t>
            </w:r>
            <w:r w:rsidRPr="00E5121D">
              <w:rPr>
                <w:rFonts w:ascii="Times New Roman" w:hAnsi="Times New Roman" w:hint="eastAsia"/>
                <w:sz w:val="21"/>
                <w:szCs w:val="21"/>
                <w:lang w:val="en-US"/>
              </w:rPr>
              <w:t xml:space="preserve">ncluding </w:t>
            </w:r>
            <w:r w:rsidRPr="00E5121D">
              <w:rPr>
                <w:rFonts w:ascii="Times New Roman" w:hAnsi="Times New Roman"/>
                <w:sz w:val="21"/>
                <w:szCs w:val="21"/>
                <w:lang w:val="en-US"/>
              </w:rPr>
              <w:t>the</w:t>
            </w:r>
            <w:r w:rsidRPr="00E5121D">
              <w:rPr>
                <w:rFonts w:ascii="Times New Roman" w:hAnsi="Times New Roman" w:hint="eastAsia"/>
                <w:sz w:val="21"/>
                <w:szCs w:val="21"/>
                <w:lang w:val="en-US"/>
              </w:rPr>
              <w:t xml:space="preserve"> lessons learned from LTE-NR DSS</w:t>
            </w:r>
          </w:p>
          <w:p w14:paraId="281475A0" w14:textId="77777777" w:rsidR="000A50BA" w:rsidRPr="00BD24FD" w:rsidRDefault="000A50BA" w:rsidP="000A50BA">
            <w:pPr>
              <w:rPr>
                <w:rFonts w:eastAsia="DengXian"/>
                <w:highlight w:val="green"/>
                <w:lang w:val="en-US" w:eastAsia="zh-CN"/>
              </w:rPr>
            </w:pPr>
            <w:r w:rsidRPr="00BD24FD">
              <w:rPr>
                <w:rFonts w:eastAsia="DengXian" w:hint="eastAsia"/>
                <w:highlight w:val="green"/>
                <w:lang w:val="en-US" w:eastAsia="zh-CN"/>
              </w:rPr>
              <w:t>Agreement</w:t>
            </w:r>
          </w:p>
          <w:p w14:paraId="48B5E99B" w14:textId="258C897B" w:rsidR="000A50BA" w:rsidRPr="000A50BA" w:rsidRDefault="000A50BA" w:rsidP="000A50BA">
            <w:pPr>
              <w:pStyle w:val="aff3"/>
              <w:numPr>
                <w:ilvl w:val="0"/>
                <w:numId w:val="12"/>
              </w:numPr>
              <w:spacing w:before="0" w:line="252" w:lineRule="auto"/>
              <w:ind w:leftChars="0"/>
              <w:contextualSpacing/>
              <w:jc w:val="both"/>
              <w:rPr>
                <w:rFonts w:ascii="Times New Roman" w:hAnsi="Times New Roman"/>
                <w:sz w:val="21"/>
                <w:szCs w:val="21"/>
                <w:lang w:val="en-US"/>
              </w:rPr>
            </w:pPr>
            <w:r w:rsidRPr="00E5121D">
              <w:rPr>
                <w:rFonts w:ascii="Times New Roman" w:hAnsi="Times New Roman" w:hint="eastAsia"/>
                <w:sz w:val="21"/>
                <w:szCs w:val="21"/>
                <w:lang w:val="en-US"/>
              </w:rPr>
              <w:t xml:space="preserve">Study and </w:t>
            </w:r>
            <w:r w:rsidRPr="00BD24FD">
              <w:rPr>
                <w:rFonts w:ascii="Times New Roman" w:hAnsi="Times New Roman" w:hint="eastAsia"/>
                <w:sz w:val="21"/>
                <w:szCs w:val="21"/>
                <w:lang w:val="en-US"/>
              </w:rPr>
              <w:t xml:space="preserve">identify </w:t>
            </w:r>
            <w:r w:rsidRPr="00BD24FD">
              <w:rPr>
                <w:rFonts w:ascii="Times New Roman" w:hAnsi="Times New Roman"/>
                <w:sz w:val="21"/>
                <w:szCs w:val="21"/>
                <w:lang w:val="en-US"/>
              </w:rPr>
              <w:t>the</w:t>
            </w:r>
            <w:r w:rsidRPr="00BD24FD">
              <w:rPr>
                <w:rFonts w:ascii="Times New Roman" w:hAnsi="Times New Roman" w:hint="eastAsia"/>
                <w:sz w:val="21"/>
                <w:szCs w:val="21"/>
                <w:lang w:val="en-US"/>
              </w:rPr>
              <w:t xml:space="preserve"> </w:t>
            </w:r>
            <w:r w:rsidRPr="00E5121D">
              <w:rPr>
                <w:rFonts w:ascii="Times New Roman" w:hAnsi="Times New Roman" w:hint="eastAsia"/>
                <w:sz w:val="21"/>
                <w:szCs w:val="21"/>
                <w:lang w:val="en-US"/>
              </w:rPr>
              <w:t xml:space="preserve">lessons learned from </w:t>
            </w:r>
            <w:r w:rsidRPr="00BD24FD">
              <w:rPr>
                <w:rFonts w:ascii="Times New Roman" w:hAnsi="Times New Roman" w:hint="eastAsia"/>
                <w:sz w:val="21"/>
                <w:szCs w:val="21"/>
                <w:lang w:val="en-US"/>
              </w:rPr>
              <w:t>NR BWP framework</w:t>
            </w:r>
          </w:p>
          <w:p w14:paraId="05CFC31E" w14:textId="77777777" w:rsidR="000A50BA" w:rsidRPr="00C62FF2" w:rsidRDefault="000A50BA" w:rsidP="000A50BA">
            <w:pPr>
              <w:rPr>
                <w:rFonts w:eastAsia="DengXian"/>
                <w:highlight w:val="green"/>
                <w:lang w:val="en-US" w:eastAsia="zh-CN"/>
              </w:rPr>
            </w:pPr>
            <w:r w:rsidRPr="00C62FF2">
              <w:rPr>
                <w:rFonts w:eastAsia="DengXian" w:hint="eastAsia"/>
                <w:highlight w:val="green"/>
                <w:lang w:val="en-US" w:eastAsia="zh-CN"/>
              </w:rPr>
              <w:t>Agreement</w:t>
            </w:r>
          </w:p>
          <w:p w14:paraId="0E7D0748" w14:textId="77777777" w:rsidR="000A50BA" w:rsidRPr="00E5121D" w:rsidRDefault="000A50BA" w:rsidP="000A50BA">
            <w:pPr>
              <w:pStyle w:val="aff3"/>
              <w:numPr>
                <w:ilvl w:val="0"/>
                <w:numId w:val="12"/>
              </w:numPr>
              <w:spacing w:before="0" w:line="252" w:lineRule="auto"/>
              <w:ind w:leftChars="0"/>
              <w:contextualSpacing/>
              <w:jc w:val="both"/>
              <w:rPr>
                <w:rFonts w:ascii="Times New Roman" w:hAnsi="Times New Roman"/>
                <w:sz w:val="21"/>
                <w:szCs w:val="21"/>
                <w:lang w:val="en-US"/>
              </w:rPr>
            </w:pPr>
            <w:r w:rsidRPr="00E5121D">
              <w:rPr>
                <w:rFonts w:ascii="Times New Roman" w:hAnsi="Times New Roman" w:hint="eastAsia"/>
                <w:sz w:val="21"/>
                <w:szCs w:val="21"/>
                <w:lang w:val="en-US"/>
              </w:rPr>
              <w:t xml:space="preserve">Study and identify </w:t>
            </w:r>
            <w:r w:rsidRPr="00E5121D">
              <w:rPr>
                <w:sz w:val="21"/>
                <w:szCs w:val="21"/>
                <w:lang w:val="en-US"/>
              </w:rPr>
              <w:t>the</w:t>
            </w:r>
            <w:r w:rsidRPr="00E5121D">
              <w:rPr>
                <w:rFonts w:hint="eastAsia"/>
                <w:sz w:val="21"/>
                <w:szCs w:val="21"/>
                <w:lang w:val="en-US"/>
              </w:rPr>
              <w:t xml:space="preserve"> </w:t>
            </w:r>
            <w:r w:rsidRPr="00E5121D">
              <w:rPr>
                <w:rFonts w:ascii="Times New Roman" w:hAnsi="Times New Roman" w:hint="eastAsia"/>
                <w:sz w:val="21"/>
                <w:szCs w:val="21"/>
                <w:lang w:val="en-US"/>
              </w:rPr>
              <w:t>lessons learned from NR</w:t>
            </w:r>
            <w:r w:rsidRPr="006C2291">
              <w:rPr>
                <w:rFonts w:ascii="Times New Roman" w:eastAsia="DengXian" w:hAnsi="Times New Roman" w:hint="eastAsia"/>
                <w:sz w:val="21"/>
                <w:szCs w:val="21"/>
                <w:lang w:val="en-US" w:eastAsia="zh-CN"/>
              </w:rPr>
              <w:t xml:space="preserve"> </w:t>
            </w:r>
            <w:r w:rsidRPr="00E5121D">
              <w:rPr>
                <w:rFonts w:ascii="Times New Roman" w:hAnsi="Times New Roman" w:hint="eastAsia"/>
                <w:sz w:val="21"/>
                <w:szCs w:val="21"/>
                <w:lang w:val="en-US"/>
              </w:rPr>
              <w:t>duplex modes</w:t>
            </w:r>
          </w:p>
          <w:p w14:paraId="6D8CFD2A" w14:textId="77777777" w:rsidR="000A50BA" w:rsidRPr="00E5121D" w:rsidRDefault="000A50BA" w:rsidP="000A50BA">
            <w:pPr>
              <w:pStyle w:val="aff3"/>
              <w:numPr>
                <w:ilvl w:val="0"/>
                <w:numId w:val="12"/>
              </w:numPr>
              <w:spacing w:before="0" w:line="252" w:lineRule="auto"/>
              <w:ind w:leftChars="0"/>
              <w:contextualSpacing/>
              <w:jc w:val="both"/>
              <w:rPr>
                <w:rFonts w:ascii="Times New Roman" w:hAnsi="Times New Roman"/>
                <w:sz w:val="21"/>
                <w:szCs w:val="21"/>
                <w:lang w:val="en-US"/>
              </w:rPr>
            </w:pPr>
            <w:r w:rsidRPr="00E5121D">
              <w:rPr>
                <w:rFonts w:ascii="Times New Roman" w:hAnsi="Times New Roman" w:hint="eastAsia"/>
                <w:sz w:val="21"/>
                <w:szCs w:val="21"/>
                <w:lang w:val="en-US"/>
              </w:rPr>
              <w:t>On 6GR duplexing study, RAN1 considers at least following duplex types</w:t>
            </w:r>
          </w:p>
          <w:p w14:paraId="54D9344F" w14:textId="77777777" w:rsidR="000A50BA" w:rsidRPr="00E5121D" w:rsidRDefault="000A50BA" w:rsidP="000A50BA">
            <w:pPr>
              <w:pStyle w:val="aff3"/>
              <w:numPr>
                <w:ilvl w:val="1"/>
                <w:numId w:val="12"/>
              </w:numPr>
              <w:spacing w:before="0" w:line="252" w:lineRule="auto"/>
              <w:ind w:leftChars="0"/>
              <w:contextualSpacing/>
              <w:jc w:val="both"/>
              <w:rPr>
                <w:rFonts w:ascii="Times New Roman" w:hAnsi="Times New Roman"/>
                <w:sz w:val="21"/>
                <w:szCs w:val="21"/>
                <w:lang w:val="en-US"/>
              </w:rPr>
            </w:pPr>
            <w:r w:rsidRPr="00E5121D">
              <w:rPr>
                <w:rFonts w:ascii="Times New Roman" w:hAnsi="Times New Roman" w:hint="eastAsia"/>
                <w:sz w:val="21"/>
                <w:szCs w:val="21"/>
                <w:lang w:val="en-US"/>
              </w:rPr>
              <w:t>FD-FDD</w:t>
            </w:r>
          </w:p>
          <w:p w14:paraId="2BB8A4E0" w14:textId="77777777" w:rsidR="000A50BA" w:rsidRPr="00E5121D" w:rsidRDefault="000A50BA" w:rsidP="000A50BA">
            <w:pPr>
              <w:pStyle w:val="aff3"/>
              <w:numPr>
                <w:ilvl w:val="1"/>
                <w:numId w:val="12"/>
              </w:numPr>
              <w:spacing w:before="0" w:line="252" w:lineRule="auto"/>
              <w:ind w:leftChars="0"/>
              <w:contextualSpacing/>
              <w:jc w:val="both"/>
              <w:rPr>
                <w:rFonts w:ascii="Times New Roman" w:hAnsi="Times New Roman"/>
                <w:sz w:val="21"/>
                <w:szCs w:val="21"/>
                <w:lang w:val="en-US"/>
              </w:rPr>
            </w:pPr>
            <w:r w:rsidRPr="00E5121D">
              <w:rPr>
                <w:rFonts w:ascii="Times New Roman" w:hAnsi="Times New Roman"/>
                <w:sz w:val="21"/>
                <w:szCs w:val="21"/>
                <w:lang w:val="en-US"/>
              </w:rPr>
              <w:t>Semi-static TDD</w:t>
            </w:r>
          </w:p>
          <w:p w14:paraId="6599E79C" w14:textId="77777777" w:rsidR="000A50BA" w:rsidRPr="00E5121D" w:rsidRDefault="000A50BA" w:rsidP="000A50BA">
            <w:pPr>
              <w:pStyle w:val="aff3"/>
              <w:numPr>
                <w:ilvl w:val="1"/>
                <w:numId w:val="12"/>
              </w:numPr>
              <w:spacing w:before="0" w:line="252" w:lineRule="auto"/>
              <w:ind w:leftChars="0"/>
              <w:contextualSpacing/>
              <w:jc w:val="both"/>
              <w:rPr>
                <w:rFonts w:ascii="Times New Roman" w:hAnsi="Times New Roman"/>
                <w:sz w:val="21"/>
                <w:szCs w:val="21"/>
                <w:lang w:val="en-US"/>
              </w:rPr>
            </w:pPr>
            <w:proofErr w:type="spellStart"/>
            <w:r w:rsidRPr="00E5121D">
              <w:rPr>
                <w:rFonts w:ascii="Times New Roman" w:hAnsi="Times New Roman"/>
                <w:sz w:val="21"/>
                <w:szCs w:val="21"/>
                <w:lang w:val="en-US"/>
              </w:rPr>
              <w:t>gNB</w:t>
            </w:r>
            <w:proofErr w:type="spellEnd"/>
            <w:r w:rsidRPr="00E5121D">
              <w:rPr>
                <w:rFonts w:ascii="Times New Roman" w:hAnsi="Times New Roman"/>
                <w:sz w:val="21"/>
                <w:szCs w:val="21"/>
                <w:lang w:val="en-US"/>
              </w:rPr>
              <w:t xml:space="preserve"> semi-static SBFD</w:t>
            </w:r>
          </w:p>
          <w:p w14:paraId="5C573B63" w14:textId="77777777" w:rsidR="000A50BA" w:rsidRPr="00E5121D" w:rsidRDefault="000A50BA" w:rsidP="000A50BA">
            <w:pPr>
              <w:pStyle w:val="aff3"/>
              <w:numPr>
                <w:ilvl w:val="1"/>
                <w:numId w:val="12"/>
              </w:numPr>
              <w:spacing w:before="0" w:line="252" w:lineRule="auto"/>
              <w:ind w:leftChars="0"/>
              <w:contextualSpacing/>
              <w:jc w:val="both"/>
              <w:rPr>
                <w:rFonts w:ascii="Times New Roman" w:hAnsi="Times New Roman"/>
                <w:sz w:val="21"/>
                <w:szCs w:val="21"/>
                <w:lang w:val="en-US"/>
              </w:rPr>
            </w:pPr>
            <w:r w:rsidRPr="00E5121D">
              <w:rPr>
                <w:rFonts w:ascii="Times New Roman" w:hAnsi="Times New Roman"/>
                <w:sz w:val="21"/>
                <w:szCs w:val="21"/>
                <w:lang w:val="en-US"/>
              </w:rPr>
              <w:t>HD-FDD</w:t>
            </w:r>
            <w:r w:rsidRPr="00E5121D">
              <w:rPr>
                <w:rFonts w:ascii="Times New Roman" w:hAnsi="Times New Roman" w:hint="eastAsia"/>
                <w:sz w:val="21"/>
                <w:szCs w:val="21"/>
                <w:lang w:val="en-US"/>
              </w:rPr>
              <w:t xml:space="preserve"> on UE side</w:t>
            </w:r>
          </w:p>
          <w:p w14:paraId="198E3E80" w14:textId="77777777" w:rsidR="000A50BA" w:rsidRPr="00E5121D" w:rsidRDefault="000A50BA" w:rsidP="000A50BA">
            <w:pPr>
              <w:pStyle w:val="aff3"/>
              <w:numPr>
                <w:ilvl w:val="1"/>
                <w:numId w:val="12"/>
              </w:numPr>
              <w:spacing w:before="0" w:line="252" w:lineRule="auto"/>
              <w:ind w:leftChars="0"/>
              <w:contextualSpacing/>
              <w:jc w:val="both"/>
              <w:rPr>
                <w:rFonts w:ascii="Times New Roman" w:hAnsi="Times New Roman"/>
                <w:sz w:val="21"/>
                <w:szCs w:val="21"/>
                <w:lang w:val="en-US"/>
              </w:rPr>
            </w:pPr>
            <w:r w:rsidRPr="00E5121D">
              <w:rPr>
                <w:rFonts w:ascii="Times New Roman" w:hAnsi="Times New Roman"/>
                <w:sz w:val="21"/>
                <w:szCs w:val="21"/>
                <w:lang w:val="en-US"/>
              </w:rPr>
              <w:t>Dynamic TDD</w:t>
            </w:r>
          </w:p>
          <w:p w14:paraId="01007FCF" w14:textId="77777777" w:rsidR="000A50BA" w:rsidRPr="00E5121D" w:rsidRDefault="000A50BA" w:rsidP="000A50BA">
            <w:pPr>
              <w:pStyle w:val="aff3"/>
              <w:numPr>
                <w:ilvl w:val="0"/>
                <w:numId w:val="12"/>
              </w:numPr>
              <w:spacing w:before="0" w:line="252" w:lineRule="auto"/>
              <w:ind w:leftChars="0"/>
              <w:contextualSpacing/>
              <w:jc w:val="both"/>
              <w:rPr>
                <w:rFonts w:ascii="Times New Roman" w:hAnsi="Times New Roman"/>
                <w:sz w:val="21"/>
                <w:szCs w:val="21"/>
                <w:lang w:val="en-US"/>
              </w:rPr>
            </w:pPr>
            <w:r w:rsidRPr="006C2291">
              <w:rPr>
                <w:rFonts w:ascii="Times New Roman" w:eastAsia="DengXian" w:hAnsi="Times New Roman"/>
                <w:sz w:val="21"/>
                <w:szCs w:val="21"/>
                <w:lang w:val="en-US" w:eastAsia="zh-CN"/>
              </w:rPr>
              <w:t>S</w:t>
            </w:r>
            <w:r w:rsidRPr="006C2291">
              <w:rPr>
                <w:rFonts w:ascii="Times New Roman" w:eastAsia="DengXian" w:hAnsi="Times New Roman" w:hint="eastAsia"/>
                <w:sz w:val="21"/>
                <w:szCs w:val="21"/>
                <w:lang w:val="en-US" w:eastAsia="zh-CN"/>
              </w:rPr>
              <w:t>tudy</w:t>
            </w:r>
            <w:r w:rsidRPr="00E5121D">
              <w:rPr>
                <w:rFonts w:ascii="Times New Roman" w:hAnsi="Times New Roman" w:hint="eastAsia"/>
                <w:sz w:val="21"/>
                <w:szCs w:val="21"/>
                <w:lang w:val="en-US"/>
              </w:rPr>
              <w:t xml:space="preserve"> whether to consider following duplexing types</w:t>
            </w:r>
          </w:p>
          <w:p w14:paraId="0B33CA5F" w14:textId="77777777" w:rsidR="000A50BA" w:rsidRPr="00E5121D" w:rsidRDefault="000A50BA" w:rsidP="000A50BA">
            <w:pPr>
              <w:pStyle w:val="aff3"/>
              <w:numPr>
                <w:ilvl w:val="1"/>
                <w:numId w:val="12"/>
              </w:numPr>
              <w:spacing w:before="0" w:line="252" w:lineRule="auto"/>
              <w:ind w:leftChars="0"/>
              <w:contextualSpacing/>
              <w:jc w:val="both"/>
              <w:rPr>
                <w:rFonts w:ascii="Times New Roman" w:hAnsi="Times New Roman"/>
                <w:sz w:val="21"/>
                <w:szCs w:val="21"/>
                <w:lang w:val="en-US"/>
              </w:rPr>
            </w:pPr>
            <w:proofErr w:type="spellStart"/>
            <w:r w:rsidRPr="00E5121D">
              <w:rPr>
                <w:rFonts w:ascii="Times New Roman" w:hAnsi="Times New Roman"/>
                <w:sz w:val="21"/>
                <w:szCs w:val="21"/>
                <w:lang w:val="en-US"/>
              </w:rPr>
              <w:t>gNB</w:t>
            </w:r>
            <w:proofErr w:type="spellEnd"/>
            <w:r w:rsidRPr="00E5121D">
              <w:rPr>
                <w:rFonts w:ascii="Times New Roman" w:hAnsi="Times New Roman"/>
                <w:sz w:val="21"/>
                <w:szCs w:val="21"/>
                <w:lang w:val="en-US"/>
              </w:rPr>
              <w:t xml:space="preserve"> dynamic SBFD</w:t>
            </w:r>
          </w:p>
          <w:p w14:paraId="5CE74B65" w14:textId="77777777" w:rsidR="000A50BA" w:rsidRPr="00E5121D" w:rsidRDefault="000A50BA" w:rsidP="000A50BA">
            <w:pPr>
              <w:pStyle w:val="aff3"/>
              <w:numPr>
                <w:ilvl w:val="1"/>
                <w:numId w:val="12"/>
              </w:numPr>
              <w:spacing w:before="0" w:line="252" w:lineRule="auto"/>
              <w:ind w:leftChars="0"/>
              <w:contextualSpacing/>
              <w:jc w:val="both"/>
              <w:rPr>
                <w:rFonts w:ascii="Times New Roman" w:hAnsi="Times New Roman"/>
                <w:sz w:val="21"/>
                <w:szCs w:val="21"/>
                <w:lang w:val="en-US"/>
              </w:rPr>
            </w:pPr>
            <w:r w:rsidRPr="00E5121D">
              <w:rPr>
                <w:rFonts w:ascii="Times New Roman" w:hAnsi="Times New Roman"/>
                <w:sz w:val="21"/>
                <w:szCs w:val="21"/>
                <w:lang w:val="en-US"/>
              </w:rPr>
              <w:t>UE SBFD</w:t>
            </w:r>
          </w:p>
          <w:p w14:paraId="30443F77" w14:textId="77777777" w:rsidR="000A50BA" w:rsidRPr="00E5121D" w:rsidRDefault="000A50BA" w:rsidP="000A50BA">
            <w:pPr>
              <w:pStyle w:val="aff3"/>
              <w:numPr>
                <w:ilvl w:val="1"/>
                <w:numId w:val="12"/>
              </w:numPr>
              <w:spacing w:before="0" w:line="252" w:lineRule="auto"/>
              <w:ind w:leftChars="0"/>
              <w:contextualSpacing/>
              <w:jc w:val="both"/>
              <w:rPr>
                <w:rFonts w:ascii="Times New Roman" w:hAnsi="Times New Roman"/>
                <w:sz w:val="21"/>
                <w:szCs w:val="21"/>
                <w:lang w:val="en-US"/>
              </w:rPr>
            </w:pPr>
            <w:proofErr w:type="spellStart"/>
            <w:r w:rsidRPr="00E5121D">
              <w:rPr>
                <w:rFonts w:ascii="Times New Roman" w:hAnsi="Times New Roman"/>
                <w:sz w:val="21"/>
                <w:szCs w:val="21"/>
                <w:lang w:val="en-US"/>
              </w:rPr>
              <w:t>gNB</w:t>
            </w:r>
            <w:proofErr w:type="spellEnd"/>
            <w:r w:rsidRPr="00E5121D">
              <w:rPr>
                <w:rFonts w:ascii="Times New Roman" w:hAnsi="Times New Roman"/>
                <w:sz w:val="21"/>
                <w:szCs w:val="21"/>
                <w:lang w:val="en-US"/>
              </w:rPr>
              <w:t xml:space="preserve"> FD</w:t>
            </w:r>
          </w:p>
          <w:p w14:paraId="4B44D9DA" w14:textId="6921DC2F" w:rsidR="000A50BA" w:rsidRPr="000A50BA" w:rsidRDefault="000A50BA" w:rsidP="000A50BA">
            <w:pPr>
              <w:pStyle w:val="aff3"/>
              <w:numPr>
                <w:ilvl w:val="1"/>
                <w:numId w:val="12"/>
              </w:numPr>
              <w:spacing w:before="0" w:line="252" w:lineRule="auto"/>
              <w:ind w:leftChars="0"/>
              <w:contextualSpacing/>
              <w:jc w:val="both"/>
              <w:rPr>
                <w:rFonts w:ascii="Times New Roman" w:hAnsi="Times New Roman"/>
                <w:sz w:val="21"/>
                <w:szCs w:val="21"/>
                <w:lang w:val="en-US"/>
              </w:rPr>
            </w:pPr>
            <w:r w:rsidRPr="00E5121D">
              <w:rPr>
                <w:rFonts w:ascii="Times New Roman" w:hAnsi="Times New Roman" w:hint="eastAsia"/>
                <w:sz w:val="21"/>
                <w:szCs w:val="21"/>
                <w:lang w:val="en-US"/>
              </w:rPr>
              <w:t>Note: Other duplex modes are not precluded</w:t>
            </w:r>
          </w:p>
          <w:p w14:paraId="2B664CD9" w14:textId="77777777" w:rsidR="000A50BA" w:rsidRPr="00AE6BE4" w:rsidRDefault="000A50BA" w:rsidP="000A50BA">
            <w:pPr>
              <w:rPr>
                <w:rFonts w:eastAsia="DengXian"/>
                <w:highlight w:val="green"/>
                <w:lang w:val="en-US" w:eastAsia="zh-CN"/>
              </w:rPr>
            </w:pPr>
            <w:r w:rsidRPr="00AE6BE4">
              <w:rPr>
                <w:rFonts w:eastAsia="DengXian" w:hint="eastAsia"/>
                <w:highlight w:val="green"/>
                <w:lang w:val="en-US" w:eastAsia="zh-CN"/>
              </w:rPr>
              <w:t>Agreement</w:t>
            </w:r>
          </w:p>
          <w:p w14:paraId="5981A7C3" w14:textId="0E9EF3B5" w:rsidR="000A50BA" w:rsidRPr="000A50BA" w:rsidRDefault="000A50BA" w:rsidP="000A50BA">
            <w:pPr>
              <w:spacing w:before="0" w:line="276" w:lineRule="auto"/>
              <w:ind w:right="-99"/>
              <w:jc w:val="both"/>
              <w:rPr>
                <w:rFonts w:eastAsia="新細明體"/>
                <w:color w:val="000000"/>
                <w:sz w:val="22"/>
                <w:szCs w:val="22"/>
                <w:lang w:val="en-US" w:eastAsia="zh-TW"/>
              </w:rPr>
            </w:pPr>
            <w:r w:rsidRPr="00E5121D">
              <w:rPr>
                <w:rFonts w:hint="eastAsia"/>
                <w:sz w:val="21"/>
                <w:szCs w:val="21"/>
                <w:lang w:val="en-US"/>
              </w:rPr>
              <w:t xml:space="preserve">For </w:t>
            </w:r>
            <w:r w:rsidRPr="00E5121D">
              <w:rPr>
                <w:sz w:val="21"/>
                <w:szCs w:val="21"/>
                <w:lang w:val="en-US"/>
              </w:rPr>
              <w:t>harmonized 6G</w:t>
            </w:r>
            <w:r w:rsidRPr="00E5121D">
              <w:rPr>
                <w:rFonts w:hint="eastAsia"/>
                <w:sz w:val="21"/>
                <w:szCs w:val="21"/>
                <w:lang w:val="en-US"/>
              </w:rPr>
              <w:t xml:space="preserve">R </w:t>
            </w:r>
            <w:r w:rsidRPr="00E5121D">
              <w:rPr>
                <w:sz w:val="21"/>
                <w:szCs w:val="21"/>
                <w:lang w:val="en-US"/>
              </w:rPr>
              <w:t>design for TN and NTN</w:t>
            </w:r>
            <w:r w:rsidRPr="00E5121D">
              <w:rPr>
                <w:rFonts w:hint="eastAsia"/>
                <w:sz w:val="21"/>
                <w:szCs w:val="21"/>
                <w:lang w:val="en-US"/>
              </w:rPr>
              <w:t>, RAN1 studies to identify the technical aspects affected by NTN characteristics</w:t>
            </w:r>
            <w:r w:rsidRPr="006C2291">
              <w:rPr>
                <w:rFonts w:eastAsia="DengXian" w:hint="eastAsia"/>
                <w:sz w:val="21"/>
                <w:szCs w:val="21"/>
                <w:lang w:val="en-US" w:eastAsia="zh-CN"/>
              </w:rPr>
              <w:t>, as well as lessons learned from NR/IoT NTN</w:t>
            </w:r>
          </w:p>
        </w:tc>
      </w:tr>
    </w:tbl>
    <w:p w14:paraId="138556C8" w14:textId="1D2B80D5" w:rsidR="00D5008A" w:rsidRPr="00DB7E76" w:rsidRDefault="00D5008A" w:rsidP="00DB7E76">
      <w:pPr>
        <w:pStyle w:val="p1"/>
        <w:jc w:val="both"/>
        <w:rPr>
          <w:rFonts w:ascii="Times New Roman" w:hAnsi="Times New Roman" w:cs="Times New Roman"/>
          <w:color w:val="000000"/>
          <w:sz w:val="22"/>
          <w:szCs w:val="22"/>
        </w:rPr>
      </w:pPr>
      <w:r w:rsidRPr="00D5008A">
        <w:rPr>
          <w:rFonts w:ascii="Times New Roman" w:hAnsi="Times New Roman" w:cs="Times New Roman"/>
          <w:color w:val="000000"/>
          <w:sz w:val="22"/>
          <w:szCs w:val="22"/>
        </w:rPr>
        <w:lastRenderedPageBreak/>
        <w:t xml:space="preserve">In this contribution, we </w:t>
      </w:r>
      <w:r>
        <w:rPr>
          <w:rFonts w:ascii="Times New Roman" w:hAnsi="Times New Roman" w:cs="Times New Roman"/>
          <w:color w:val="000000"/>
          <w:sz w:val="22"/>
          <w:szCs w:val="22"/>
        </w:rPr>
        <w:t>share</w:t>
      </w:r>
      <w:r w:rsidRPr="00D5008A">
        <w:rPr>
          <w:rFonts w:ascii="Times New Roman" w:hAnsi="Times New Roman" w:cs="Times New Roman"/>
          <w:color w:val="000000"/>
          <w:sz w:val="22"/>
          <w:szCs w:val="22"/>
        </w:rPr>
        <w:t xml:space="preserve"> our perspectives on scalable 6GR design, MRSS, synchronization signal structures, and spectrum utilization.</w:t>
      </w:r>
    </w:p>
    <w:p w14:paraId="19015927" w14:textId="0DC8DCBF" w:rsidR="005D126D" w:rsidRPr="00E63DD9" w:rsidRDefault="00E63DD9" w:rsidP="00E63DD9">
      <w:pPr>
        <w:pStyle w:val="1"/>
        <w:rPr>
          <w:rFonts w:ascii="Times New Roman" w:hAnsi="Times New Roman"/>
          <w:lang w:val="en-US" w:eastAsia="zh-CN"/>
        </w:rPr>
      </w:pPr>
      <w:r>
        <w:rPr>
          <w:rFonts w:ascii="Times New Roman" w:eastAsia="新細明體" w:hAnsi="Times New Roman"/>
          <w:lang w:val="en-US" w:eastAsia="zh-TW"/>
        </w:rPr>
        <w:t>Discussion</w:t>
      </w:r>
      <w:r w:rsidR="00F43A4A" w:rsidRPr="00E63DD9">
        <w:rPr>
          <w:rFonts w:ascii="Times New Roman" w:hAnsi="Times New Roman"/>
          <w:lang w:val="en-US" w:eastAsia="zh-CN"/>
        </w:rPr>
        <w:tab/>
      </w:r>
    </w:p>
    <w:p w14:paraId="7D6399B7" w14:textId="77777777" w:rsidR="00E63DD9" w:rsidRDefault="00E63DD9" w:rsidP="00E63DD9">
      <w:pPr>
        <w:pStyle w:val="2"/>
        <w:jc w:val="both"/>
        <w:rPr>
          <w:lang w:val="en-US" w:eastAsia="zh-TW"/>
        </w:rPr>
      </w:pPr>
      <w:r w:rsidRPr="008A26CE">
        <w:rPr>
          <w:rFonts w:hint="eastAsia"/>
          <w:lang w:val="en-US" w:eastAsia="zh-TW"/>
        </w:rPr>
        <w:t>A</w:t>
      </w:r>
      <w:r w:rsidRPr="008A26CE">
        <w:rPr>
          <w:lang w:val="en-US" w:eastAsia="zh-TW"/>
        </w:rPr>
        <w:t>spects of how to design a single RAT to serve diverse devices, channel bandwidth (at least minimum and maximum)</w:t>
      </w:r>
    </w:p>
    <w:p w14:paraId="1D1F6295" w14:textId="77777777" w:rsidR="00E63DD9" w:rsidRDefault="00E63DD9" w:rsidP="00E63DD9">
      <w:pPr>
        <w:spacing w:line="276" w:lineRule="auto"/>
        <w:jc w:val="both"/>
        <w:rPr>
          <w:rFonts w:eastAsia="新細明體"/>
          <w:sz w:val="22"/>
          <w:szCs w:val="22"/>
          <w:lang w:val="en-US" w:eastAsia="zh-TW"/>
        </w:rPr>
      </w:pPr>
      <w:r w:rsidRPr="0060435B">
        <w:rPr>
          <w:rFonts w:eastAsia="新細明體" w:hint="eastAsia"/>
          <w:b/>
          <w:bCs/>
          <w:i/>
          <w:iCs/>
          <w:sz w:val="22"/>
          <w:szCs w:val="22"/>
          <w:u w:val="single"/>
          <w:lang w:val="en-US" w:eastAsia="zh-TW"/>
        </w:rPr>
        <w:t>Pain points</w:t>
      </w:r>
      <w:r w:rsidRPr="0060435B">
        <w:rPr>
          <w:rFonts w:eastAsia="新細明體" w:hint="eastAsia"/>
          <w:b/>
          <w:bCs/>
          <w:i/>
          <w:iCs/>
          <w:sz w:val="22"/>
          <w:szCs w:val="22"/>
          <w:lang w:val="en-US" w:eastAsia="zh-TW"/>
        </w:rPr>
        <w:t>:</w:t>
      </w:r>
      <w:r w:rsidRPr="00FA36F1">
        <w:rPr>
          <w:rFonts w:eastAsia="新細明體" w:hint="eastAsia"/>
          <w:sz w:val="22"/>
          <w:szCs w:val="22"/>
          <w:lang w:val="en-US" w:eastAsia="zh-TW"/>
        </w:rPr>
        <w:t xml:space="preserve"> </w:t>
      </w:r>
      <w:r>
        <w:rPr>
          <w:rFonts w:eastAsia="新細明體" w:hint="eastAsia"/>
          <w:sz w:val="22"/>
          <w:szCs w:val="22"/>
          <w:lang w:val="en-US" w:eastAsia="zh-TW"/>
        </w:rPr>
        <w:t>T</w:t>
      </w:r>
      <w:r w:rsidRPr="00FA36F1">
        <w:rPr>
          <w:rFonts w:eastAsia="新細明體"/>
          <w:sz w:val="22"/>
          <w:szCs w:val="22"/>
          <w:lang w:val="en-US" w:eastAsia="zh-TW"/>
        </w:rPr>
        <w:t xml:space="preserve">he </w:t>
      </w:r>
      <w:r>
        <w:rPr>
          <w:rFonts w:eastAsia="新細明體" w:hint="eastAsia"/>
          <w:sz w:val="22"/>
          <w:szCs w:val="22"/>
          <w:lang w:val="en-US" w:eastAsia="zh-TW"/>
        </w:rPr>
        <w:t xml:space="preserve">diverse devices with various needs </w:t>
      </w:r>
      <w:r>
        <w:rPr>
          <w:rFonts w:eastAsia="新細明體"/>
          <w:sz w:val="22"/>
          <w:szCs w:val="22"/>
          <w:lang w:val="en-US" w:eastAsia="zh-TW"/>
        </w:rPr>
        <w:t>c</w:t>
      </w:r>
      <w:r>
        <w:rPr>
          <w:rFonts w:eastAsia="新細明體" w:hint="eastAsia"/>
          <w:sz w:val="22"/>
          <w:szCs w:val="22"/>
          <w:lang w:val="en-US" w:eastAsia="zh-TW"/>
        </w:rPr>
        <w:t xml:space="preserve">ause </w:t>
      </w:r>
      <w:r w:rsidRPr="00FA36F1">
        <w:rPr>
          <w:rFonts w:eastAsia="新細明體"/>
          <w:sz w:val="22"/>
          <w:szCs w:val="22"/>
          <w:lang w:val="en-US" w:eastAsia="zh-TW"/>
        </w:rPr>
        <w:t>excessive complexity and fragmentation in standardization. 5G's "toolbox-like" air interface, with numerous options and configurations, resulted in high implementation complexity, slow time-to-market,</w:t>
      </w:r>
      <w:r>
        <w:rPr>
          <w:rFonts w:eastAsia="新細明體" w:hint="eastAsia"/>
          <w:sz w:val="22"/>
          <w:szCs w:val="22"/>
          <w:lang w:val="en-US" w:eastAsia="zh-TW"/>
        </w:rPr>
        <w:t xml:space="preserve"> </w:t>
      </w:r>
      <w:r w:rsidRPr="00FA36F1">
        <w:rPr>
          <w:rFonts w:eastAsia="新細明體"/>
          <w:sz w:val="22"/>
          <w:szCs w:val="22"/>
          <w:lang w:val="en-US" w:eastAsia="zh-TW"/>
        </w:rPr>
        <w:t>poor feature adoption, creating market fragmentation</w:t>
      </w:r>
      <w:r>
        <w:rPr>
          <w:rFonts w:eastAsia="新細明體" w:hint="eastAsia"/>
          <w:sz w:val="22"/>
          <w:szCs w:val="22"/>
          <w:lang w:val="en-US" w:eastAsia="zh-TW"/>
        </w:rPr>
        <w:t>. Meanwhile, 5G NSA</w:t>
      </w:r>
      <w:r w:rsidRPr="004D01DB">
        <w:rPr>
          <w:rFonts w:eastAsia="新細明體"/>
          <w:sz w:val="22"/>
          <w:szCs w:val="22"/>
          <w:lang w:val="en-US" w:eastAsia="zh-TW"/>
        </w:rPr>
        <w:t xml:space="preserve"> introduced tight interoperability issues, increased radio complexity at the UE side, </w:t>
      </w:r>
      <w:r>
        <w:rPr>
          <w:rFonts w:eastAsia="新細明體" w:hint="eastAsia"/>
          <w:sz w:val="22"/>
          <w:szCs w:val="22"/>
          <w:lang w:val="en-US" w:eastAsia="zh-TW"/>
        </w:rPr>
        <w:t>but</w:t>
      </w:r>
      <w:r w:rsidRPr="004D01DB">
        <w:rPr>
          <w:rFonts w:eastAsia="新細明體"/>
          <w:sz w:val="22"/>
          <w:szCs w:val="22"/>
          <w:lang w:val="en-US" w:eastAsia="zh-TW"/>
        </w:rPr>
        <w:t xml:space="preserve"> had a very low commercialization ratio despite huge standardization efforts</w:t>
      </w:r>
      <w:r>
        <w:rPr>
          <w:rFonts w:eastAsia="新細明體" w:hint="eastAsia"/>
          <w:sz w:val="22"/>
          <w:szCs w:val="22"/>
          <w:lang w:val="en-US" w:eastAsia="zh-TW"/>
        </w:rPr>
        <w:t xml:space="preserve"> to specific device type</w:t>
      </w:r>
      <w:r w:rsidRPr="004D01DB">
        <w:rPr>
          <w:rFonts w:eastAsia="新細明體"/>
          <w:sz w:val="22"/>
          <w:szCs w:val="22"/>
          <w:lang w:val="en-US" w:eastAsia="zh-TW"/>
        </w:rPr>
        <w:t>. Additionally, achieving better power efficiency on the UE side</w:t>
      </w:r>
      <w:r>
        <w:rPr>
          <w:rFonts w:eastAsia="新細明體" w:hint="eastAsia"/>
          <w:sz w:val="22"/>
          <w:szCs w:val="22"/>
          <w:lang w:val="en-US" w:eastAsia="zh-TW"/>
        </w:rPr>
        <w:t xml:space="preserve"> </w:t>
      </w:r>
      <w:r w:rsidRPr="004D01DB">
        <w:rPr>
          <w:rFonts w:eastAsia="新細明體"/>
          <w:sz w:val="22"/>
          <w:szCs w:val="22"/>
          <w:lang w:val="en-US" w:eastAsia="zh-TW"/>
        </w:rPr>
        <w:t>especially for small form factor and battery-constrained IoT devices</w:t>
      </w:r>
      <w:r>
        <w:rPr>
          <w:rFonts w:eastAsia="新細明體" w:hint="eastAsia"/>
          <w:sz w:val="22"/>
          <w:szCs w:val="22"/>
          <w:lang w:val="en-US" w:eastAsia="zh-TW"/>
        </w:rPr>
        <w:t xml:space="preserve"> is very critical</w:t>
      </w:r>
      <w:r w:rsidRPr="004D01DB">
        <w:rPr>
          <w:rFonts w:eastAsia="新細明體"/>
          <w:sz w:val="22"/>
          <w:szCs w:val="22"/>
          <w:lang w:val="en-US" w:eastAsia="zh-TW"/>
        </w:rPr>
        <w:t xml:space="preserve">. </w:t>
      </w:r>
      <w:r>
        <w:rPr>
          <w:rFonts w:eastAsia="新細明體" w:hint="eastAsia"/>
          <w:sz w:val="22"/>
          <w:szCs w:val="22"/>
          <w:lang w:val="en-US" w:eastAsia="zh-TW"/>
        </w:rPr>
        <w:t>However, p</w:t>
      </w:r>
      <w:r w:rsidRPr="004D01DB">
        <w:rPr>
          <w:rFonts w:eastAsia="新細明體"/>
          <w:sz w:val="22"/>
          <w:szCs w:val="22"/>
          <w:lang w:val="en-US" w:eastAsia="zh-TW"/>
        </w:rPr>
        <w:t>ast energy-saving mechanisms were often introduced late in 5G releases, leading to backward compatibility limitations and difficulties in commercialization.</w:t>
      </w:r>
      <w:r>
        <w:rPr>
          <w:rFonts w:eastAsia="新細明體" w:hint="eastAsia"/>
          <w:sz w:val="22"/>
          <w:szCs w:val="22"/>
          <w:lang w:val="en-US" w:eastAsia="zh-TW"/>
        </w:rPr>
        <w:t xml:space="preserve"> </w:t>
      </w:r>
      <w:r>
        <w:rPr>
          <w:rFonts w:eastAsia="新細明體"/>
          <w:sz w:val="22"/>
          <w:szCs w:val="22"/>
          <w:lang w:val="en-US" w:eastAsia="zh-TW"/>
        </w:rPr>
        <w:t>Consequently</w:t>
      </w:r>
      <w:r>
        <w:rPr>
          <w:rFonts w:eastAsia="新細明體" w:hint="eastAsia"/>
          <w:sz w:val="22"/>
          <w:szCs w:val="22"/>
          <w:lang w:val="en-US" w:eastAsia="zh-TW"/>
        </w:rPr>
        <w:t>, while i</w:t>
      </w:r>
      <w:r w:rsidRPr="001E6B96">
        <w:rPr>
          <w:rFonts w:eastAsia="新細明體"/>
          <w:sz w:val="22"/>
          <w:szCs w:val="22"/>
          <w:lang w:val="en-US" w:eastAsia="zh-TW"/>
        </w:rPr>
        <w:t xml:space="preserve">ntroducing new device types in later releases, such as </w:t>
      </w:r>
      <w:proofErr w:type="spellStart"/>
      <w:r w:rsidRPr="001E6B96">
        <w:rPr>
          <w:rFonts w:eastAsia="新細明體"/>
          <w:sz w:val="22"/>
          <w:szCs w:val="22"/>
          <w:lang w:val="en-US" w:eastAsia="zh-TW"/>
        </w:rPr>
        <w:t>RedCap</w:t>
      </w:r>
      <w:proofErr w:type="spellEnd"/>
      <w:r w:rsidRPr="001E6B96">
        <w:rPr>
          <w:rFonts w:eastAsia="新細明體"/>
          <w:sz w:val="22"/>
          <w:szCs w:val="22"/>
          <w:lang w:val="en-US" w:eastAsia="zh-TW"/>
        </w:rPr>
        <w:t xml:space="preserve"> and XR devices in 5G, </w:t>
      </w:r>
      <w:r>
        <w:rPr>
          <w:rFonts w:eastAsia="新細明體" w:hint="eastAsia"/>
          <w:sz w:val="22"/>
          <w:szCs w:val="22"/>
          <w:lang w:val="en-US" w:eastAsia="zh-TW"/>
        </w:rPr>
        <w:t xml:space="preserve">it </w:t>
      </w:r>
      <w:r w:rsidRPr="001E6B96">
        <w:rPr>
          <w:rFonts w:eastAsia="新細明體"/>
          <w:sz w:val="22"/>
          <w:szCs w:val="22"/>
          <w:lang w:val="en-US" w:eastAsia="zh-TW"/>
        </w:rPr>
        <w:t>faced stronger obstacles and had less chance for widespread deployment due to design constraints and legacy requirements.</w:t>
      </w:r>
    </w:p>
    <w:p w14:paraId="5815BB27" w14:textId="77777777" w:rsidR="00E63DD9" w:rsidRDefault="00E63DD9" w:rsidP="00E63DD9">
      <w:pPr>
        <w:spacing w:line="276" w:lineRule="auto"/>
        <w:jc w:val="both"/>
        <w:rPr>
          <w:rFonts w:eastAsia="新細明體"/>
          <w:sz w:val="22"/>
          <w:szCs w:val="22"/>
          <w:lang w:val="en-US" w:eastAsia="zh-TW"/>
        </w:rPr>
      </w:pPr>
      <w:r w:rsidRPr="003328DE">
        <w:rPr>
          <w:rFonts w:eastAsia="新細明體"/>
          <w:sz w:val="22"/>
          <w:szCs w:val="22"/>
          <w:lang w:val="en-US" w:eastAsia="zh-TW"/>
        </w:rPr>
        <w:t xml:space="preserve">In </w:t>
      </w:r>
      <w:r>
        <w:rPr>
          <w:rFonts w:eastAsia="新細明體" w:hint="eastAsia"/>
          <w:sz w:val="22"/>
          <w:szCs w:val="22"/>
          <w:lang w:val="en-US" w:eastAsia="zh-TW"/>
        </w:rPr>
        <w:t>summary</w:t>
      </w:r>
      <w:r w:rsidRPr="003328DE">
        <w:rPr>
          <w:rFonts w:eastAsia="新細明體"/>
          <w:sz w:val="22"/>
          <w:szCs w:val="22"/>
          <w:lang w:val="en-US" w:eastAsia="zh-TW"/>
        </w:rPr>
        <w:t>, the challenge for 6G</w:t>
      </w:r>
      <w:r>
        <w:rPr>
          <w:rFonts w:eastAsia="新細明體" w:hint="eastAsia"/>
          <w:sz w:val="22"/>
          <w:szCs w:val="22"/>
          <w:lang w:val="en-US" w:eastAsia="zh-TW"/>
        </w:rPr>
        <w:t>R</w:t>
      </w:r>
      <w:r w:rsidRPr="003328DE">
        <w:rPr>
          <w:rFonts w:eastAsia="新細明體"/>
          <w:sz w:val="22"/>
          <w:szCs w:val="22"/>
          <w:lang w:val="en-US" w:eastAsia="zh-TW"/>
        </w:rPr>
        <w:t xml:space="preserve"> is to overcome the fragmentation and complexity inherited from 5G by adopting a more lean, scalable, and modular design that natively supports a diverse range of devices and services from Day 1, ensuring a balance between flexibility and implementation cost.</w:t>
      </w:r>
      <w:r>
        <w:rPr>
          <w:rFonts w:eastAsia="新細明體" w:hint="eastAsia"/>
          <w:sz w:val="22"/>
          <w:szCs w:val="22"/>
          <w:lang w:val="en-US" w:eastAsia="zh-TW"/>
        </w:rPr>
        <w:t xml:space="preserve"> The relevant design aspects are further discussed below:</w:t>
      </w:r>
    </w:p>
    <w:p w14:paraId="1B217C25" w14:textId="111EDA9F" w:rsidR="00E63DD9" w:rsidRDefault="00E63DD9" w:rsidP="00E63DD9">
      <w:pPr>
        <w:spacing w:line="276" w:lineRule="auto"/>
        <w:jc w:val="both"/>
        <w:rPr>
          <w:rFonts w:eastAsia="新細明體"/>
          <w:sz w:val="22"/>
          <w:szCs w:val="22"/>
          <w:lang w:val="en-US" w:eastAsia="zh-TW"/>
        </w:rPr>
      </w:pPr>
      <w:r w:rsidRPr="25005C8A">
        <w:rPr>
          <w:rFonts w:eastAsia="新細明體"/>
          <w:b/>
          <w:bCs/>
          <w:i/>
          <w:iCs/>
          <w:sz w:val="22"/>
          <w:szCs w:val="22"/>
          <w:u w:val="single"/>
          <w:lang w:val="en-US" w:eastAsia="zh-TW"/>
        </w:rPr>
        <w:t>Numerology:</w:t>
      </w:r>
      <w:r w:rsidRPr="25005C8A">
        <w:rPr>
          <w:rFonts w:eastAsia="新細明體"/>
          <w:i/>
          <w:iCs/>
          <w:sz w:val="22"/>
          <w:szCs w:val="22"/>
          <w:lang w:val="en-US" w:eastAsia="zh-TW"/>
        </w:rPr>
        <w:t xml:space="preserve"> </w:t>
      </w:r>
      <w:r w:rsidRPr="25005C8A">
        <w:rPr>
          <w:rFonts w:eastAsia="新細明體"/>
          <w:sz w:val="22"/>
          <w:szCs w:val="22"/>
          <w:lang w:val="en-US" w:eastAsia="zh-TW"/>
        </w:rPr>
        <w:t>Although</w:t>
      </w:r>
      <w:r w:rsidRPr="25005C8A">
        <w:rPr>
          <w:rFonts w:eastAsia="新細明體"/>
          <w:i/>
          <w:iCs/>
          <w:sz w:val="22"/>
          <w:szCs w:val="22"/>
          <w:lang w:val="en-US" w:eastAsia="zh-TW"/>
        </w:rPr>
        <w:t xml:space="preserve"> </w:t>
      </w:r>
      <w:r w:rsidRPr="25005C8A">
        <w:rPr>
          <w:rFonts w:eastAsia="新細明體"/>
          <w:sz w:val="22"/>
          <w:szCs w:val="22"/>
          <w:lang w:val="en-US" w:eastAsia="zh-TW"/>
        </w:rPr>
        <w:t xml:space="preserve">applying different numerologies to respective BWPs within the same band can lead to different latency performance, 6G aims to streamline numerologies, potentially avoiding multiple numerologies for the same band or sub-range. </w:t>
      </w:r>
      <w:r w:rsidR="007D7EB2">
        <w:rPr>
          <w:rFonts w:eastAsia="新細明體"/>
          <w:sz w:val="22"/>
          <w:szCs w:val="22"/>
          <w:lang w:val="en-US" w:eastAsia="zh-TW"/>
        </w:rPr>
        <w:t xml:space="preserve">In RAN1#122, it </w:t>
      </w:r>
      <w:r w:rsidR="003D2481">
        <w:rPr>
          <w:rFonts w:eastAsia="新細明體"/>
          <w:sz w:val="22"/>
          <w:szCs w:val="22"/>
          <w:lang w:val="en-US" w:eastAsia="zh-TW"/>
        </w:rPr>
        <w:t>was</w:t>
      </w:r>
      <w:r w:rsidR="00D46256">
        <w:rPr>
          <w:rFonts w:eastAsia="新細明體" w:hint="eastAsia"/>
          <w:sz w:val="22"/>
          <w:szCs w:val="22"/>
          <w:lang w:val="en-US" w:eastAsia="zh-TW"/>
        </w:rPr>
        <w:t xml:space="preserve"> </w:t>
      </w:r>
      <w:r w:rsidR="007D7EB2">
        <w:rPr>
          <w:rFonts w:eastAsia="新細明體"/>
          <w:sz w:val="22"/>
          <w:szCs w:val="22"/>
          <w:lang w:val="en-US" w:eastAsia="zh-TW"/>
        </w:rPr>
        <w:t>already a</w:t>
      </w:r>
      <w:r w:rsidR="00F67EC0">
        <w:rPr>
          <w:rFonts w:eastAsia="新細明體"/>
          <w:sz w:val="22"/>
          <w:szCs w:val="22"/>
          <w:lang w:val="en-US" w:eastAsia="zh-TW"/>
        </w:rPr>
        <w:t>greed th</w:t>
      </w:r>
      <w:r w:rsidR="00D46256">
        <w:rPr>
          <w:rFonts w:eastAsia="新細明體"/>
          <w:sz w:val="22"/>
          <w:szCs w:val="22"/>
          <w:lang w:val="en-US" w:eastAsia="zh-TW"/>
        </w:rPr>
        <w:t xml:space="preserve">at </w:t>
      </w:r>
      <w:r w:rsidR="00F75835">
        <w:rPr>
          <w:rFonts w:eastAsia="新細明體"/>
          <w:sz w:val="22"/>
          <w:szCs w:val="22"/>
          <w:lang w:val="en-US" w:eastAsia="zh-TW"/>
        </w:rPr>
        <w:t xml:space="preserve">15 kHz SCS </w:t>
      </w:r>
      <w:r w:rsidR="005E4CEA">
        <w:rPr>
          <w:rFonts w:eastAsia="新細明體"/>
          <w:sz w:val="22"/>
          <w:szCs w:val="22"/>
          <w:lang w:val="en-US" w:eastAsia="zh-TW"/>
        </w:rPr>
        <w:t>will be used for</w:t>
      </w:r>
      <w:r w:rsidR="00F75835">
        <w:rPr>
          <w:rFonts w:eastAsia="新細明體"/>
          <w:sz w:val="22"/>
          <w:szCs w:val="22"/>
          <w:lang w:val="en-US" w:eastAsia="zh-TW"/>
        </w:rPr>
        <w:t xml:space="preserve"> FDD and 30 kHz SCS for TDD </w:t>
      </w:r>
      <w:r w:rsidR="00087E93">
        <w:rPr>
          <w:rFonts w:eastAsia="新細明體"/>
          <w:sz w:val="22"/>
          <w:szCs w:val="22"/>
          <w:lang w:val="en-US" w:eastAsia="zh-TW"/>
        </w:rPr>
        <w:t>in the sub 6GHz band</w:t>
      </w:r>
      <w:r w:rsidR="003A6A8E">
        <w:rPr>
          <w:rFonts w:eastAsia="新細明體"/>
          <w:sz w:val="22"/>
          <w:szCs w:val="22"/>
          <w:lang w:val="en-US" w:eastAsia="zh-TW"/>
        </w:rPr>
        <w:t xml:space="preserve">. For other frequency ranges, the </w:t>
      </w:r>
      <w:r w:rsidR="00AC75AE">
        <w:rPr>
          <w:rFonts w:eastAsia="新細明體"/>
          <w:sz w:val="22"/>
          <w:szCs w:val="22"/>
          <w:lang w:val="en-US" w:eastAsia="zh-TW"/>
        </w:rPr>
        <w:t>appropriate numerolog</w:t>
      </w:r>
      <w:r w:rsidR="00C91655">
        <w:rPr>
          <w:rFonts w:eastAsia="新細明體"/>
          <w:sz w:val="22"/>
          <w:szCs w:val="22"/>
          <w:lang w:val="en-US" w:eastAsia="zh-TW"/>
        </w:rPr>
        <w:t>ies</w:t>
      </w:r>
      <w:r w:rsidR="00AC75AE">
        <w:rPr>
          <w:rFonts w:eastAsia="新細明體"/>
          <w:sz w:val="22"/>
          <w:szCs w:val="22"/>
          <w:lang w:val="en-US" w:eastAsia="zh-TW"/>
        </w:rPr>
        <w:t xml:space="preserve"> </w:t>
      </w:r>
      <w:r w:rsidR="00C91655">
        <w:rPr>
          <w:rFonts w:eastAsia="新細明體"/>
          <w:sz w:val="22"/>
          <w:szCs w:val="22"/>
          <w:lang w:val="en-US" w:eastAsia="zh-TW"/>
        </w:rPr>
        <w:t>remain</w:t>
      </w:r>
      <w:r w:rsidR="00AC75AE">
        <w:rPr>
          <w:rFonts w:eastAsia="新細明體"/>
          <w:sz w:val="22"/>
          <w:szCs w:val="22"/>
          <w:lang w:val="en-US" w:eastAsia="zh-TW"/>
        </w:rPr>
        <w:t xml:space="preserve"> under discussion. </w:t>
      </w:r>
      <w:r w:rsidR="00C91655">
        <w:rPr>
          <w:rFonts w:eastAsia="新細明體"/>
          <w:sz w:val="22"/>
          <w:szCs w:val="22"/>
          <w:lang w:val="en-US" w:eastAsia="zh-TW"/>
        </w:rPr>
        <w:t>Nevertheless</w:t>
      </w:r>
      <w:r w:rsidR="00AC75AE">
        <w:rPr>
          <w:rFonts w:eastAsia="新細明體"/>
          <w:sz w:val="22"/>
          <w:szCs w:val="22"/>
          <w:lang w:val="en-US" w:eastAsia="zh-TW"/>
        </w:rPr>
        <w:t xml:space="preserve">, </w:t>
      </w:r>
      <w:r w:rsidR="008D6383">
        <w:rPr>
          <w:rFonts w:eastAsia="新細明體"/>
          <w:sz w:val="22"/>
          <w:szCs w:val="22"/>
          <w:lang w:val="en-US" w:eastAsia="zh-TW"/>
        </w:rPr>
        <w:t xml:space="preserve">the principle of </w:t>
      </w:r>
      <w:r w:rsidR="006B0332">
        <w:rPr>
          <w:rFonts w:eastAsia="新細明體"/>
          <w:sz w:val="22"/>
          <w:szCs w:val="22"/>
          <w:lang w:val="en-US" w:eastAsia="zh-TW"/>
        </w:rPr>
        <w:t xml:space="preserve">per band numerology </w:t>
      </w:r>
      <w:r w:rsidR="008D6383">
        <w:rPr>
          <w:rFonts w:eastAsia="新細明體"/>
          <w:sz w:val="22"/>
          <w:szCs w:val="22"/>
          <w:lang w:val="en-US" w:eastAsia="zh-TW"/>
        </w:rPr>
        <w:t xml:space="preserve">has been widely </w:t>
      </w:r>
      <w:r w:rsidR="0055254E">
        <w:rPr>
          <w:rFonts w:eastAsia="新細明體"/>
          <w:sz w:val="22"/>
          <w:szCs w:val="22"/>
          <w:lang w:val="en-US" w:eastAsia="zh-TW"/>
        </w:rPr>
        <w:t>recognized</w:t>
      </w:r>
      <w:r w:rsidR="008D6383">
        <w:rPr>
          <w:rFonts w:eastAsia="新細明體"/>
          <w:sz w:val="22"/>
          <w:szCs w:val="22"/>
          <w:lang w:val="en-US" w:eastAsia="zh-TW"/>
        </w:rPr>
        <w:t xml:space="preserve"> as a way to simplify </w:t>
      </w:r>
      <w:r w:rsidR="00CD3B8D">
        <w:rPr>
          <w:rFonts w:eastAsia="新細明體"/>
          <w:sz w:val="22"/>
          <w:szCs w:val="22"/>
          <w:lang w:val="en-US" w:eastAsia="zh-TW"/>
        </w:rPr>
        <w:t>the 6GR frame structure.</w:t>
      </w:r>
      <w:r w:rsidR="004806EC">
        <w:rPr>
          <w:rFonts w:eastAsia="新細明體"/>
          <w:sz w:val="22"/>
          <w:szCs w:val="22"/>
          <w:lang w:val="en-US" w:eastAsia="zh-TW"/>
        </w:rPr>
        <w:t xml:space="preserve"> </w:t>
      </w:r>
      <w:r w:rsidR="00DD6DA3">
        <w:rPr>
          <w:rFonts w:eastAsia="新細明體"/>
          <w:sz w:val="22"/>
          <w:szCs w:val="22"/>
          <w:lang w:val="en-US" w:eastAsia="zh-TW"/>
        </w:rPr>
        <w:t xml:space="preserve">Adopting a per-band numerology, combined with appropriate </w:t>
      </w:r>
      <w:r w:rsidR="00CB120D">
        <w:rPr>
          <w:rFonts w:eastAsia="新細明體"/>
          <w:sz w:val="22"/>
          <w:szCs w:val="22"/>
          <w:lang w:val="en-US" w:eastAsia="zh-TW"/>
        </w:rPr>
        <w:t xml:space="preserve">band selection </w:t>
      </w:r>
      <w:r w:rsidR="00B4551A">
        <w:rPr>
          <w:rFonts w:eastAsia="新細明體"/>
          <w:sz w:val="22"/>
          <w:szCs w:val="22"/>
          <w:lang w:val="en-US" w:eastAsia="zh-TW"/>
        </w:rPr>
        <w:t>during cell selection, may serve as a common procedure for diverse types. This approach would further reduce complexity by enabling fixed numerology</w:t>
      </w:r>
      <w:r w:rsidR="00E37E3E">
        <w:rPr>
          <w:rFonts w:eastAsia="新細明體"/>
          <w:sz w:val="22"/>
          <w:szCs w:val="22"/>
          <w:lang w:val="en-US" w:eastAsia="zh-TW"/>
        </w:rPr>
        <w:t xml:space="preserve"> settings in each band from the UE and network perspectives.</w:t>
      </w:r>
      <w:r w:rsidRPr="25005C8A">
        <w:rPr>
          <w:rFonts w:eastAsia="新細明體"/>
          <w:sz w:val="22"/>
          <w:szCs w:val="22"/>
          <w:lang w:val="en-US" w:eastAsia="zh-TW"/>
        </w:rPr>
        <w:t xml:space="preserve"> The open issue is at which step to provision the band-specific numerology during initial access and how to modify the cell selection criteria with providing potential assistance information to redirect various devices to a suitable band.</w:t>
      </w:r>
    </w:p>
    <w:p w14:paraId="6EA46477" w14:textId="1162C928" w:rsidR="00E63DD9" w:rsidRDefault="00E63DD9" w:rsidP="00E63DD9">
      <w:pPr>
        <w:spacing w:before="180" w:line="276" w:lineRule="auto"/>
        <w:jc w:val="both"/>
        <w:rPr>
          <w:rFonts w:eastAsia="新細明體"/>
          <w:b/>
          <w:bCs/>
          <w:sz w:val="22"/>
          <w:szCs w:val="22"/>
          <w:lang w:val="en-US" w:eastAsia="zh-TW"/>
        </w:rPr>
      </w:pPr>
      <w:r w:rsidRPr="00CC7286">
        <w:rPr>
          <w:rFonts w:eastAsia="新細明體" w:hint="eastAsia"/>
          <w:b/>
          <w:bCs/>
          <w:sz w:val="22"/>
          <w:szCs w:val="22"/>
          <w:lang w:val="en-US" w:eastAsia="zh-TW"/>
        </w:rPr>
        <w:t>Proposal #</w:t>
      </w:r>
      <w:r>
        <w:rPr>
          <w:rFonts w:eastAsia="新細明體"/>
          <w:b/>
          <w:bCs/>
          <w:sz w:val="22"/>
          <w:szCs w:val="22"/>
          <w:lang w:val="en-US" w:eastAsia="zh-TW"/>
        </w:rPr>
        <w:t>1</w:t>
      </w:r>
      <w:r w:rsidRPr="00CC7286">
        <w:rPr>
          <w:rFonts w:eastAsia="新細明體" w:hint="eastAsia"/>
          <w:b/>
          <w:bCs/>
          <w:sz w:val="22"/>
          <w:szCs w:val="22"/>
          <w:lang w:val="en-US" w:eastAsia="zh-TW"/>
        </w:rPr>
        <w:t>: R1 is suggested to consider a common initial access procedure for various device types</w:t>
      </w:r>
      <w:r w:rsidR="008F7E4E">
        <w:rPr>
          <w:rFonts w:eastAsia="新細明體" w:hint="eastAsia"/>
          <w:b/>
          <w:bCs/>
          <w:sz w:val="22"/>
          <w:szCs w:val="22"/>
          <w:lang w:val="en-US" w:eastAsia="zh-TW"/>
        </w:rPr>
        <w:t xml:space="preserve"> based on the agreed SCS for corresponding frequency </w:t>
      </w:r>
      <w:r w:rsidR="00C45791">
        <w:rPr>
          <w:rFonts w:eastAsia="新細明體" w:hint="eastAsia"/>
          <w:b/>
          <w:bCs/>
          <w:sz w:val="22"/>
          <w:szCs w:val="22"/>
          <w:lang w:val="en-US" w:eastAsia="zh-TW"/>
        </w:rPr>
        <w:t>ranges</w:t>
      </w:r>
      <w:r w:rsidRPr="00CC7286">
        <w:rPr>
          <w:rFonts w:eastAsia="新細明體" w:hint="eastAsia"/>
          <w:b/>
          <w:bCs/>
          <w:sz w:val="22"/>
          <w:szCs w:val="22"/>
          <w:lang w:val="en-US" w:eastAsia="zh-TW"/>
        </w:rPr>
        <w:t xml:space="preserve">.  </w:t>
      </w:r>
    </w:p>
    <w:p w14:paraId="33AF1EF2" w14:textId="6C4FDCDC" w:rsidR="00E63DD9" w:rsidRPr="00CC7286" w:rsidRDefault="00E63DD9" w:rsidP="00E63DD9">
      <w:pPr>
        <w:spacing w:before="180" w:line="276" w:lineRule="auto"/>
        <w:jc w:val="both"/>
        <w:rPr>
          <w:rFonts w:eastAsia="新細明體"/>
          <w:b/>
          <w:bCs/>
          <w:sz w:val="22"/>
          <w:szCs w:val="22"/>
          <w:lang w:val="en-US" w:eastAsia="zh-TW"/>
        </w:rPr>
      </w:pPr>
      <w:r>
        <w:rPr>
          <w:rFonts w:eastAsia="新細明體" w:hint="eastAsia"/>
          <w:b/>
          <w:bCs/>
          <w:sz w:val="22"/>
          <w:szCs w:val="22"/>
          <w:lang w:val="en-US" w:eastAsia="zh-TW"/>
        </w:rPr>
        <w:t>Proposal #</w:t>
      </w:r>
      <w:r>
        <w:rPr>
          <w:rFonts w:eastAsia="新細明體"/>
          <w:b/>
          <w:bCs/>
          <w:sz w:val="22"/>
          <w:szCs w:val="22"/>
          <w:lang w:val="en-US" w:eastAsia="zh-TW"/>
        </w:rPr>
        <w:t>2</w:t>
      </w:r>
      <w:r>
        <w:rPr>
          <w:rFonts w:eastAsia="新細明體" w:hint="eastAsia"/>
          <w:b/>
          <w:bCs/>
          <w:sz w:val="22"/>
          <w:szCs w:val="22"/>
          <w:lang w:val="en-US" w:eastAsia="zh-TW"/>
        </w:rPr>
        <w:t xml:space="preserve">: A </w:t>
      </w:r>
      <w:r>
        <w:rPr>
          <w:rFonts w:eastAsia="新細明體"/>
          <w:b/>
          <w:bCs/>
          <w:sz w:val="22"/>
          <w:szCs w:val="22"/>
          <w:lang w:val="en-US" w:eastAsia="zh-TW"/>
        </w:rPr>
        <w:t>new cell selection criterion</w:t>
      </w:r>
      <w:r>
        <w:rPr>
          <w:rFonts w:eastAsia="新細明體" w:hint="eastAsia"/>
          <w:b/>
          <w:bCs/>
          <w:sz w:val="22"/>
          <w:szCs w:val="22"/>
          <w:lang w:val="en-US" w:eastAsia="zh-TW"/>
        </w:rPr>
        <w:t xml:space="preserve"> with assistance information for redirecting various device types to the band with appropriate numerology could be considered.</w:t>
      </w:r>
    </w:p>
    <w:p w14:paraId="6042EB2D" w14:textId="12DFDA1E" w:rsidR="00E63DD9" w:rsidRDefault="00E63DD9" w:rsidP="00E63DD9">
      <w:pPr>
        <w:spacing w:line="276" w:lineRule="auto"/>
        <w:jc w:val="both"/>
        <w:rPr>
          <w:rFonts w:eastAsia="新細明體"/>
          <w:sz w:val="22"/>
          <w:szCs w:val="22"/>
          <w:lang w:val="en-US" w:eastAsia="zh-TW"/>
        </w:rPr>
      </w:pPr>
      <w:r w:rsidRPr="25005C8A">
        <w:rPr>
          <w:rFonts w:eastAsia="新細明體"/>
          <w:b/>
          <w:bCs/>
          <w:i/>
          <w:iCs/>
          <w:sz w:val="22"/>
          <w:szCs w:val="22"/>
          <w:u w:val="single"/>
          <w:lang w:val="en-US" w:eastAsia="zh-TW"/>
        </w:rPr>
        <w:t>Bandwidth:</w:t>
      </w:r>
      <w:r w:rsidRPr="25005C8A">
        <w:rPr>
          <w:rFonts w:eastAsia="新細明體"/>
          <w:sz w:val="22"/>
          <w:szCs w:val="22"/>
          <w:lang w:val="en-US" w:eastAsia="zh-TW"/>
        </w:rPr>
        <w:t xml:space="preserve"> With band-specific numerology, different device types could camp on corresponding band for its access. On the other hand, the minimum and the maximum</w:t>
      </w:r>
      <w:r w:rsidR="35D5FB10" w:rsidRPr="25005C8A">
        <w:rPr>
          <w:rFonts w:eastAsia="新細明體"/>
          <w:sz w:val="22"/>
          <w:szCs w:val="22"/>
          <w:lang w:val="en-US" w:eastAsia="zh-TW"/>
        </w:rPr>
        <w:t xml:space="preserve"> channel bandwidth</w:t>
      </w:r>
      <w:r w:rsidRPr="25005C8A">
        <w:rPr>
          <w:rFonts w:eastAsia="新細明體"/>
          <w:sz w:val="22"/>
          <w:szCs w:val="22"/>
          <w:lang w:val="en-US" w:eastAsia="zh-TW"/>
        </w:rPr>
        <w:t xml:space="preserve"> </w:t>
      </w:r>
      <w:r w:rsidR="1C5AC867" w:rsidRPr="25005C8A">
        <w:rPr>
          <w:rFonts w:eastAsia="新細明體"/>
          <w:sz w:val="22"/>
          <w:szCs w:val="22"/>
          <w:lang w:val="en-US" w:eastAsia="zh-TW"/>
        </w:rPr>
        <w:t>(</w:t>
      </w:r>
      <w:r w:rsidRPr="25005C8A">
        <w:rPr>
          <w:rFonts w:eastAsia="新細明體"/>
          <w:sz w:val="22"/>
          <w:szCs w:val="22"/>
          <w:lang w:val="en-US" w:eastAsia="zh-TW"/>
        </w:rPr>
        <w:t>CBW</w:t>
      </w:r>
      <w:r w:rsidR="53CF830C" w:rsidRPr="25005C8A">
        <w:rPr>
          <w:rFonts w:eastAsia="新細明體"/>
          <w:sz w:val="22"/>
          <w:szCs w:val="22"/>
          <w:lang w:val="en-US" w:eastAsia="zh-TW"/>
        </w:rPr>
        <w:t>)</w:t>
      </w:r>
      <w:r w:rsidRPr="25005C8A">
        <w:rPr>
          <w:rFonts w:eastAsia="新細明體"/>
          <w:sz w:val="22"/>
          <w:szCs w:val="22"/>
          <w:lang w:val="en-US" w:eastAsia="zh-TW"/>
        </w:rPr>
        <w:t xml:space="preserve"> might be varied according to different frequency ranges and operator’s deployment. In 5G NR, the flexible bandwidth adaptation on a band could be achieved by BWP scheme. To leverage wider bandwidths (e.g., </w:t>
      </w:r>
      <w:r w:rsidR="00886EB5">
        <w:rPr>
          <w:rFonts w:eastAsia="新細明體" w:hint="eastAsia"/>
          <w:sz w:val="22"/>
          <w:szCs w:val="22"/>
          <w:lang w:val="en-US" w:eastAsia="zh-TW"/>
        </w:rPr>
        <w:t>4</w:t>
      </w:r>
      <w:r w:rsidRPr="25005C8A">
        <w:rPr>
          <w:rFonts w:eastAsia="新細明體"/>
          <w:sz w:val="22"/>
          <w:szCs w:val="22"/>
          <w:lang w:val="en-US" w:eastAsia="zh-TW"/>
        </w:rPr>
        <w:t>00MHz) while maintaining efficiency, it is proposed that enhancements to BWP should be investigated and the directions may include: (1) More robust and leaner BWP configuration and switching (2) Only keeping SSB, PDCCH under an initial active BWP (as a Control BWP operation) while larger data bursts are scheduled on PDSCH/PUSCH of the wider active BWP (as a Data BWP operation).</w:t>
      </w:r>
    </w:p>
    <w:p w14:paraId="5DB7FC7A" w14:textId="650438F1" w:rsidR="00E63DD9" w:rsidRDefault="00E63DD9" w:rsidP="00E63DD9">
      <w:pPr>
        <w:spacing w:line="276" w:lineRule="auto"/>
        <w:jc w:val="both"/>
        <w:rPr>
          <w:rFonts w:eastAsia="新細明體"/>
          <w:b/>
          <w:bCs/>
          <w:sz w:val="22"/>
          <w:szCs w:val="22"/>
          <w:lang w:val="en-US" w:eastAsia="zh-TW"/>
        </w:rPr>
      </w:pPr>
      <w:r w:rsidRPr="00EA6FE9">
        <w:rPr>
          <w:rFonts w:eastAsia="新細明體" w:hint="eastAsia"/>
          <w:b/>
          <w:bCs/>
          <w:sz w:val="22"/>
          <w:szCs w:val="22"/>
          <w:lang w:val="en-US" w:eastAsia="zh-TW"/>
        </w:rPr>
        <w:lastRenderedPageBreak/>
        <w:t>Proposal #</w:t>
      </w:r>
      <w:r>
        <w:rPr>
          <w:rFonts w:eastAsia="新細明體"/>
          <w:b/>
          <w:bCs/>
          <w:sz w:val="22"/>
          <w:szCs w:val="22"/>
          <w:lang w:val="en-US" w:eastAsia="zh-TW"/>
        </w:rPr>
        <w:t>3</w:t>
      </w:r>
      <w:r w:rsidRPr="00EA6FE9">
        <w:rPr>
          <w:rFonts w:eastAsia="新細明體" w:hint="eastAsia"/>
          <w:b/>
          <w:bCs/>
          <w:sz w:val="22"/>
          <w:szCs w:val="22"/>
          <w:lang w:val="en-US" w:eastAsia="zh-TW"/>
        </w:rPr>
        <w:t xml:space="preserve">: BWP scheme is leveraged for flexible bandwidth adaptation and enhancements on BWP switching and </w:t>
      </w:r>
      <w:r w:rsidRPr="00EA6FE9">
        <w:rPr>
          <w:rFonts w:eastAsia="新細明體"/>
          <w:b/>
          <w:bCs/>
          <w:sz w:val="22"/>
          <w:szCs w:val="22"/>
          <w:lang w:val="en-US" w:eastAsia="zh-TW"/>
        </w:rPr>
        <w:t>“</w:t>
      </w:r>
      <w:r w:rsidRPr="00EA6FE9">
        <w:rPr>
          <w:rFonts w:eastAsia="新細明體" w:hint="eastAsia"/>
          <w:b/>
          <w:bCs/>
          <w:sz w:val="22"/>
          <w:szCs w:val="22"/>
          <w:lang w:val="en-US" w:eastAsia="zh-TW"/>
        </w:rPr>
        <w:t>cross-BWP scheduling</w:t>
      </w:r>
      <w:r w:rsidRPr="00EA6FE9">
        <w:rPr>
          <w:rFonts w:eastAsia="新細明體"/>
          <w:b/>
          <w:bCs/>
          <w:sz w:val="22"/>
          <w:szCs w:val="22"/>
          <w:lang w:val="en-US" w:eastAsia="zh-TW"/>
        </w:rPr>
        <w:t>”</w:t>
      </w:r>
      <w:r w:rsidRPr="00EA6FE9">
        <w:rPr>
          <w:rFonts w:eastAsia="新細明體" w:hint="eastAsia"/>
          <w:b/>
          <w:bCs/>
          <w:sz w:val="22"/>
          <w:szCs w:val="22"/>
          <w:lang w:val="en-US" w:eastAsia="zh-TW"/>
        </w:rPr>
        <w:t xml:space="preserve"> to enable Control BWP and Data BWP splitting could be investigated. </w:t>
      </w:r>
    </w:p>
    <w:p w14:paraId="338758E5" w14:textId="720C5F7E" w:rsidR="00323C03" w:rsidRDefault="00323C03" w:rsidP="00323C03">
      <w:pPr>
        <w:pStyle w:val="2"/>
        <w:jc w:val="both"/>
        <w:rPr>
          <w:lang w:val="en-US" w:eastAsia="zh-TW"/>
        </w:rPr>
      </w:pPr>
      <w:r>
        <w:rPr>
          <w:rFonts w:eastAsia="新細明體" w:hint="eastAsia"/>
          <w:lang w:val="en-US" w:eastAsia="zh-TW"/>
        </w:rPr>
        <w:t>A</w:t>
      </w:r>
      <w:r w:rsidRPr="008A26CE">
        <w:rPr>
          <w:lang w:val="en-US" w:eastAsia="zh-TW"/>
        </w:rPr>
        <w:t xml:space="preserve">spects of </w:t>
      </w:r>
      <w:r>
        <w:rPr>
          <w:lang w:val="en-US" w:eastAsia="zh-TW"/>
        </w:rPr>
        <w:t>SSB Structure</w:t>
      </w:r>
    </w:p>
    <w:p w14:paraId="2AF78867" w14:textId="3291C359" w:rsidR="00323C03" w:rsidRDefault="00323C03" w:rsidP="00323C03">
      <w:pPr>
        <w:spacing w:line="276" w:lineRule="auto"/>
        <w:jc w:val="both"/>
        <w:rPr>
          <w:rFonts w:eastAsia="新細明體"/>
          <w:sz w:val="22"/>
          <w:szCs w:val="22"/>
          <w:lang w:val="en-US" w:eastAsia="zh-TW"/>
        </w:rPr>
      </w:pPr>
      <w:r w:rsidRPr="00406159">
        <w:rPr>
          <w:rFonts w:eastAsia="新細明體" w:hint="eastAsia"/>
          <w:b/>
          <w:bCs/>
          <w:i/>
          <w:iCs/>
          <w:sz w:val="22"/>
          <w:szCs w:val="22"/>
          <w:u w:val="single"/>
          <w:lang w:val="en-US" w:eastAsia="zh-TW"/>
        </w:rPr>
        <w:t>Paint points:</w:t>
      </w:r>
      <w:r>
        <w:rPr>
          <w:rFonts w:eastAsia="新細明體" w:hint="eastAsia"/>
          <w:sz w:val="22"/>
          <w:szCs w:val="22"/>
          <w:lang w:val="en-US" w:eastAsia="zh-TW"/>
        </w:rPr>
        <w:t xml:space="preserve"> </w:t>
      </w:r>
      <w:r>
        <w:rPr>
          <w:rFonts w:eastAsia="新細明體"/>
          <w:sz w:val="22"/>
          <w:szCs w:val="22"/>
          <w:lang w:val="en-US" w:eastAsia="zh-TW"/>
        </w:rPr>
        <w:t>SSB</w:t>
      </w:r>
      <w:r w:rsidRPr="002F3BD6">
        <w:rPr>
          <w:rFonts w:eastAsia="新細明體"/>
          <w:sz w:val="22"/>
          <w:szCs w:val="22"/>
          <w:lang w:val="en-US" w:eastAsia="zh-TW"/>
        </w:rPr>
        <w:t xml:space="preserve"> </w:t>
      </w:r>
      <w:r>
        <w:rPr>
          <w:rFonts w:eastAsia="新細明體" w:hint="eastAsia"/>
          <w:sz w:val="22"/>
          <w:szCs w:val="22"/>
          <w:lang w:val="en-US" w:eastAsia="zh-TW"/>
        </w:rPr>
        <w:t xml:space="preserve">plays a </w:t>
      </w:r>
      <w:r>
        <w:rPr>
          <w:rFonts w:eastAsia="新細明體"/>
          <w:sz w:val="22"/>
          <w:szCs w:val="22"/>
          <w:lang w:val="en-US" w:eastAsia="zh-TW"/>
        </w:rPr>
        <w:t>critical</w:t>
      </w:r>
      <w:r>
        <w:rPr>
          <w:rFonts w:eastAsia="新細明體" w:hint="eastAsia"/>
          <w:sz w:val="22"/>
          <w:szCs w:val="22"/>
          <w:lang w:val="en-US" w:eastAsia="zh-TW"/>
        </w:rPr>
        <w:t xml:space="preserve"> role</w:t>
      </w:r>
      <w:r w:rsidRPr="002F3BD6">
        <w:rPr>
          <w:rFonts w:eastAsia="新細明體"/>
          <w:sz w:val="22"/>
          <w:szCs w:val="22"/>
          <w:lang w:val="en-US" w:eastAsia="zh-TW"/>
        </w:rPr>
        <w:t xml:space="preserve"> </w:t>
      </w:r>
      <w:r>
        <w:rPr>
          <w:rFonts w:eastAsia="新細明體" w:hint="eastAsia"/>
          <w:sz w:val="22"/>
          <w:szCs w:val="22"/>
          <w:lang w:val="en-US" w:eastAsia="zh-TW"/>
        </w:rPr>
        <w:t xml:space="preserve">on </w:t>
      </w:r>
      <w:r w:rsidRPr="002F3BD6">
        <w:rPr>
          <w:rFonts w:eastAsia="新細明體"/>
          <w:sz w:val="22"/>
          <w:szCs w:val="22"/>
          <w:lang w:val="en-US" w:eastAsia="zh-TW"/>
        </w:rPr>
        <w:t>synchronization procedures</w:t>
      </w:r>
      <w:r>
        <w:rPr>
          <w:rFonts w:eastAsia="新細明體"/>
          <w:sz w:val="22"/>
          <w:szCs w:val="22"/>
          <w:lang w:val="en-US" w:eastAsia="zh-TW"/>
        </w:rPr>
        <w:t xml:space="preserve"> and obtaining the necessary information to camp on a cell</w:t>
      </w:r>
      <w:r w:rsidRPr="002F3BD6">
        <w:rPr>
          <w:rFonts w:eastAsia="新細明體"/>
          <w:sz w:val="22"/>
          <w:szCs w:val="22"/>
          <w:lang w:val="en-US" w:eastAsia="zh-TW"/>
        </w:rPr>
        <w:t>.</w:t>
      </w:r>
      <w:r>
        <w:rPr>
          <w:rFonts w:eastAsia="新細明體" w:hint="eastAsia"/>
          <w:sz w:val="22"/>
          <w:szCs w:val="22"/>
          <w:lang w:val="en-US" w:eastAsia="zh-TW"/>
        </w:rPr>
        <w:t xml:space="preserve"> In 5G, the enhancement on </w:t>
      </w:r>
      <w:r>
        <w:rPr>
          <w:rFonts w:eastAsia="新細明體"/>
          <w:sz w:val="22"/>
          <w:szCs w:val="22"/>
          <w:lang w:val="en-US" w:eastAsia="zh-TW"/>
        </w:rPr>
        <w:t>SSB</w:t>
      </w:r>
      <w:r>
        <w:rPr>
          <w:rFonts w:eastAsia="新細明體" w:hint="eastAsia"/>
          <w:sz w:val="22"/>
          <w:szCs w:val="22"/>
          <w:lang w:val="en-US" w:eastAsia="zh-TW"/>
        </w:rPr>
        <w:t xml:space="preserve"> comprises: (1) SSB allocation for IoT devices (</w:t>
      </w:r>
      <w:proofErr w:type="spellStart"/>
      <w:r>
        <w:rPr>
          <w:rFonts w:eastAsia="新細明體" w:hint="eastAsia"/>
          <w:sz w:val="22"/>
          <w:szCs w:val="22"/>
          <w:lang w:val="en-US" w:eastAsia="zh-TW"/>
        </w:rPr>
        <w:t>RedCap</w:t>
      </w:r>
      <w:proofErr w:type="spellEnd"/>
      <w:r>
        <w:rPr>
          <w:rFonts w:eastAsia="新細明體" w:hint="eastAsia"/>
          <w:sz w:val="22"/>
          <w:szCs w:val="22"/>
          <w:lang w:val="en-US" w:eastAsia="zh-TW"/>
        </w:rPr>
        <w:t>) (2) SSB and SIB1 adapt</w:t>
      </w:r>
      <w:r>
        <w:rPr>
          <w:rFonts w:eastAsia="新細明體"/>
          <w:sz w:val="22"/>
          <w:szCs w:val="22"/>
          <w:lang w:val="en-US" w:eastAsia="zh-TW"/>
        </w:rPr>
        <w:t>at</w:t>
      </w:r>
      <w:r>
        <w:rPr>
          <w:rFonts w:eastAsia="新細明體" w:hint="eastAsia"/>
          <w:sz w:val="22"/>
          <w:szCs w:val="22"/>
          <w:lang w:val="en-US" w:eastAsia="zh-TW"/>
        </w:rPr>
        <w:t>ion for NES and so on that too many s</w:t>
      </w:r>
      <w:r w:rsidRPr="00C50536">
        <w:rPr>
          <w:rFonts w:eastAsia="新細明體"/>
          <w:sz w:val="22"/>
          <w:szCs w:val="22"/>
          <w:lang w:val="en-US" w:eastAsia="zh-TW"/>
        </w:rPr>
        <w:t xml:space="preserve">ubsequent additions for diverse device types or new </w:t>
      </w:r>
      <w:r>
        <w:rPr>
          <w:rFonts w:eastAsia="新細明體" w:hint="eastAsia"/>
          <w:sz w:val="22"/>
          <w:szCs w:val="22"/>
          <w:lang w:val="en-US" w:eastAsia="zh-TW"/>
        </w:rPr>
        <w:t>feature</w:t>
      </w:r>
      <w:r w:rsidRPr="00C50536">
        <w:rPr>
          <w:rFonts w:eastAsia="新細明體" w:hint="eastAsia"/>
          <w:sz w:val="22"/>
          <w:szCs w:val="22"/>
          <w:lang w:val="en-US" w:eastAsia="zh-TW"/>
        </w:rPr>
        <w:t xml:space="preserve"> </w:t>
      </w:r>
      <w:r>
        <w:rPr>
          <w:rFonts w:eastAsia="新細明體" w:hint="eastAsia"/>
          <w:sz w:val="22"/>
          <w:szCs w:val="22"/>
          <w:lang w:val="en-US" w:eastAsia="zh-TW"/>
        </w:rPr>
        <w:t xml:space="preserve">operations lead to complicated </w:t>
      </w:r>
      <w:r>
        <w:rPr>
          <w:rFonts w:eastAsia="新細明體"/>
          <w:sz w:val="22"/>
          <w:szCs w:val="22"/>
          <w:lang w:val="en-US" w:eastAsia="zh-TW"/>
        </w:rPr>
        <w:t>configuration</w:t>
      </w:r>
      <w:r>
        <w:rPr>
          <w:rFonts w:eastAsia="新細明體" w:hint="eastAsia"/>
          <w:sz w:val="22"/>
          <w:szCs w:val="22"/>
          <w:lang w:val="en-US" w:eastAsia="zh-TW"/>
        </w:rPr>
        <w:t xml:space="preserve"> and </w:t>
      </w:r>
      <w:r>
        <w:rPr>
          <w:rFonts w:eastAsia="新細明體"/>
          <w:sz w:val="22"/>
          <w:szCs w:val="22"/>
          <w:lang w:val="en-US" w:eastAsia="zh-TW"/>
        </w:rPr>
        <w:t>implementation</w:t>
      </w:r>
      <w:r>
        <w:rPr>
          <w:rFonts w:eastAsia="新細明體" w:hint="eastAsia"/>
          <w:sz w:val="22"/>
          <w:szCs w:val="22"/>
          <w:lang w:val="en-US" w:eastAsia="zh-TW"/>
        </w:rPr>
        <w:t xml:space="preserve">. </w:t>
      </w:r>
      <w:r>
        <w:rPr>
          <w:rFonts w:eastAsia="新細明體"/>
          <w:sz w:val="22"/>
          <w:szCs w:val="22"/>
          <w:lang w:val="en-US" w:eastAsia="zh-TW"/>
        </w:rPr>
        <w:t>Also,</w:t>
      </w:r>
      <w:r>
        <w:rPr>
          <w:rFonts w:eastAsia="新細明體" w:hint="eastAsia"/>
          <w:sz w:val="22"/>
          <w:szCs w:val="22"/>
          <w:lang w:val="en-US" w:eastAsia="zh-TW"/>
        </w:rPr>
        <w:t xml:space="preserve"> the trade-off between energy saving and system information </w:t>
      </w:r>
      <w:r>
        <w:rPr>
          <w:rFonts w:eastAsia="新細明體"/>
          <w:sz w:val="22"/>
          <w:szCs w:val="22"/>
          <w:lang w:val="en-US" w:eastAsia="zh-TW"/>
        </w:rPr>
        <w:t>acquisition</w:t>
      </w:r>
      <w:r>
        <w:rPr>
          <w:rFonts w:eastAsia="新細明體" w:hint="eastAsia"/>
          <w:sz w:val="22"/>
          <w:szCs w:val="22"/>
          <w:lang w:val="en-US" w:eastAsia="zh-TW"/>
        </w:rPr>
        <w:t xml:space="preserve"> latency via the SSB/SIB </w:t>
      </w:r>
      <w:r>
        <w:rPr>
          <w:rFonts w:eastAsia="新細明體"/>
          <w:sz w:val="22"/>
          <w:szCs w:val="22"/>
          <w:lang w:val="en-US" w:eastAsia="zh-TW"/>
        </w:rPr>
        <w:t>adaptation</w:t>
      </w:r>
      <w:r>
        <w:rPr>
          <w:rFonts w:eastAsia="新細明體" w:hint="eastAsia"/>
          <w:sz w:val="22"/>
          <w:szCs w:val="22"/>
          <w:lang w:val="en-US" w:eastAsia="zh-TW"/>
        </w:rPr>
        <w:t xml:space="preserve"> is still unclear how to achieve a good balance to have overall performance gain</w:t>
      </w:r>
      <w:r w:rsidRPr="00C50536">
        <w:rPr>
          <w:rFonts w:eastAsia="新細明體"/>
          <w:sz w:val="22"/>
          <w:szCs w:val="22"/>
          <w:lang w:val="en-US" w:eastAsia="zh-TW"/>
        </w:rPr>
        <w:t>.</w:t>
      </w:r>
    </w:p>
    <w:p w14:paraId="7538AE55" w14:textId="46B1B37C" w:rsidR="00323C03" w:rsidRDefault="00323C03" w:rsidP="00323C03">
      <w:pPr>
        <w:spacing w:line="276" w:lineRule="auto"/>
        <w:jc w:val="both"/>
        <w:rPr>
          <w:rFonts w:eastAsia="新細明體"/>
          <w:sz w:val="22"/>
          <w:szCs w:val="22"/>
          <w:lang w:val="en-US" w:eastAsia="zh-TW"/>
        </w:rPr>
      </w:pPr>
      <w:r w:rsidRPr="25005C8A">
        <w:rPr>
          <w:rFonts w:eastAsia="新細明體"/>
          <w:b/>
          <w:bCs/>
          <w:i/>
          <w:iCs/>
          <w:sz w:val="22"/>
          <w:szCs w:val="22"/>
          <w:u w:val="single"/>
          <w:lang w:val="en-US" w:eastAsia="zh-TW"/>
        </w:rPr>
        <w:t>SSB:</w:t>
      </w:r>
      <w:r w:rsidRPr="25005C8A">
        <w:rPr>
          <w:rFonts w:eastAsia="新細明體"/>
          <w:sz w:val="22"/>
          <w:szCs w:val="22"/>
          <w:lang w:val="en-US" w:eastAsia="zh-TW"/>
        </w:rPr>
        <w:t xml:space="preserve"> Considering the candidate operating frequency ranges, 6GR is expected to have beamforming operations and the structure of 5G SSB and SSB burst (implemented in TDM) could be a baseline for 6GR. Based on this work assumption, 6G SSBs are envisioned to have longer periodicities and smaller bandwidth to achieve significant energy efficiency. For frequency between FR1 and FR2-1, the number of SSB could be extended and repetition scheme may also be considered to guarantee similar coverage performance with FR1. On the other hand, to keep the system information acquisition latency within an acceptable level, to enable UE successfully</w:t>
      </w:r>
      <w:r w:rsidR="186070A9" w:rsidRPr="25005C8A">
        <w:rPr>
          <w:rFonts w:eastAsia="新細明體"/>
          <w:sz w:val="22"/>
          <w:szCs w:val="22"/>
          <w:lang w:val="en-US" w:eastAsia="zh-TW"/>
        </w:rPr>
        <w:t xml:space="preserve"> to</w:t>
      </w:r>
      <w:r w:rsidRPr="25005C8A">
        <w:rPr>
          <w:rFonts w:eastAsia="新細明體"/>
          <w:sz w:val="22"/>
          <w:szCs w:val="22"/>
          <w:lang w:val="en-US" w:eastAsia="zh-TW"/>
        </w:rPr>
        <w:t xml:space="preserve"> detect the SSB within a short time should be considered. With this requirement, relatively dense</w:t>
      </w:r>
      <w:r w:rsidR="44A04DAD" w:rsidRPr="25005C8A">
        <w:rPr>
          <w:rFonts w:eastAsia="新細明體"/>
          <w:sz w:val="22"/>
          <w:szCs w:val="22"/>
          <w:lang w:val="en-US" w:eastAsia="zh-TW"/>
        </w:rPr>
        <w:t xml:space="preserve"> low-power synchronization signal</w:t>
      </w:r>
      <w:r w:rsidRPr="25005C8A">
        <w:rPr>
          <w:rFonts w:eastAsia="新細明體"/>
          <w:sz w:val="22"/>
          <w:szCs w:val="22"/>
          <w:lang w:val="en-US" w:eastAsia="zh-TW"/>
        </w:rPr>
        <w:t xml:space="preserve"> </w:t>
      </w:r>
      <w:r w:rsidR="1E68F25D" w:rsidRPr="25005C8A">
        <w:rPr>
          <w:rFonts w:eastAsia="新細明體"/>
          <w:sz w:val="22"/>
          <w:szCs w:val="22"/>
          <w:lang w:val="en-US" w:eastAsia="zh-TW"/>
        </w:rPr>
        <w:t>(</w:t>
      </w:r>
      <w:r w:rsidRPr="25005C8A">
        <w:rPr>
          <w:rFonts w:eastAsia="新細明體"/>
          <w:sz w:val="22"/>
          <w:szCs w:val="22"/>
          <w:lang w:val="en-US" w:eastAsia="zh-TW"/>
        </w:rPr>
        <w:t>LP-SS</w:t>
      </w:r>
      <w:r w:rsidR="7F8932F3" w:rsidRPr="25005C8A">
        <w:rPr>
          <w:rFonts w:eastAsia="新細明體"/>
          <w:sz w:val="22"/>
          <w:szCs w:val="22"/>
          <w:lang w:val="en-US" w:eastAsia="zh-TW"/>
        </w:rPr>
        <w:t>)</w:t>
      </w:r>
      <w:r w:rsidRPr="25005C8A">
        <w:rPr>
          <w:rFonts w:eastAsia="新細明體"/>
          <w:sz w:val="22"/>
          <w:szCs w:val="22"/>
          <w:lang w:val="en-US" w:eastAsia="zh-TW"/>
        </w:rPr>
        <w:t xml:space="preserve"> with low power reception efforts could be introduced to </w:t>
      </w:r>
      <w:r w:rsidR="006C69C7">
        <w:rPr>
          <w:rFonts w:eastAsia="新細明體" w:hint="eastAsia"/>
          <w:sz w:val="22"/>
          <w:szCs w:val="22"/>
          <w:lang w:val="en-US" w:eastAsia="zh-TW"/>
        </w:rPr>
        <w:t xml:space="preserve">support </w:t>
      </w:r>
      <w:r w:rsidRPr="25005C8A">
        <w:rPr>
          <w:rFonts w:eastAsia="新細明體"/>
          <w:sz w:val="22"/>
          <w:szCs w:val="22"/>
          <w:lang w:val="en-US" w:eastAsia="zh-TW"/>
        </w:rPr>
        <w:t xml:space="preserve">SSB structure </w:t>
      </w:r>
      <w:r w:rsidR="006C69C7">
        <w:rPr>
          <w:rFonts w:eastAsia="新細明體" w:hint="eastAsia"/>
          <w:sz w:val="22"/>
          <w:szCs w:val="22"/>
          <w:lang w:val="en-US" w:eastAsia="zh-TW"/>
        </w:rPr>
        <w:t xml:space="preserve">with longer periodicity </w:t>
      </w:r>
      <w:r w:rsidRPr="25005C8A">
        <w:rPr>
          <w:rFonts w:eastAsia="新細明體"/>
          <w:sz w:val="22"/>
          <w:szCs w:val="22"/>
          <w:lang w:val="en-US" w:eastAsia="zh-TW"/>
        </w:rPr>
        <w:t>and 6G UE may acquire the assistance information carried by LP-SS to enable fast SSB detection.</w:t>
      </w:r>
    </w:p>
    <w:p w14:paraId="1A84E7B2" w14:textId="5FB85AEF" w:rsidR="00323C03" w:rsidRDefault="00323C03" w:rsidP="00323C03">
      <w:pPr>
        <w:spacing w:line="276" w:lineRule="auto"/>
        <w:jc w:val="both"/>
        <w:rPr>
          <w:rFonts w:eastAsia="新細明體"/>
          <w:b/>
          <w:bCs/>
          <w:sz w:val="22"/>
          <w:szCs w:val="22"/>
          <w:lang w:val="en-US" w:eastAsia="zh-TW"/>
        </w:rPr>
      </w:pPr>
      <w:r w:rsidRPr="647CEBEC">
        <w:rPr>
          <w:rFonts w:eastAsia="新細明體"/>
          <w:b/>
          <w:bCs/>
          <w:sz w:val="22"/>
          <w:szCs w:val="22"/>
          <w:lang w:val="en-US" w:eastAsia="zh-TW"/>
        </w:rPr>
        <w:t xml:space="preserve">Proposal #4: R1 is suggested to take 5G SSB structure as start point and revisit the parameters on number of SSB, the periodicity of SSB, the bandwidth of SSB for FR1, FR2-1, and frequency range between FR1 and FR2-1. </w:t>
      </w:r>
    </w:p>
    <w:p w14:paraId="0B436506" w14:textId="3E856DE6" w:rsidR="00323C03" w:rsidRDefault="00323C03" w:rsidP="00323C03">
      <w:pPr>
        <w:spacing w:line="276" w:lineRule="auto"/>
        <w:jc w:val="both"/>
        <w:rPr>
          <w:rFonts w:eastAsia="新細明體"/>
          <w:b/>
          <w:bCs/>
          <w:sz w:val="22"/>
          <w:szCs w:val="22"/>
          <w:lang w:val="en-US" w:eastAsia="zh-TW"/>
        </w:rPr>
      </w:pPr>
      <w:r>
        <w:rPr>
          <w:rFonts w:eastAsia="新細明體" w:hint="eastAsia"/>
          <w:b/>
          <w:bCs/>
          <w:sz w:val="22"/>
          <w:szCs w:val="22"/>
          <w:lang w:val="en-US" w:eastAsia="zh-TW"/>
        </w:rPr>
        <w:t xml:space="preserve">Proposal #5: LP-SS which carries assistance information for SSB detection </w:t>
      </w:r>
      <w:r>
        <w:rPr>
          <w:rFonts w:eastAsia="新細明體"/>
          <w:b/>
          <w:bCs/>
          <w:sz w:val="22"/>
          <w:szCs w:val="22"/>
          <w:lang w:val="en-US" w:eastAsia="zh-TW"/>
        </w:rPr>
        <w:t>could</w:t>
      </w:r>
      <w:r>
        <w:rPr>
          <w:rFonts w:eastAsia="新細明體" w:hint="eastAsia"/>
          <w:b/>
          <w:bCs/>
          <w:sz w:val="22"/>
          <w:szCs w:val="22"/>
          <w:lang w:val="en-US" w:eastAsia="zh-TW"/>
        </w:rPr>
        <w:t xml:space="preserve"> be introduced for 6G SSB </w:t>
      </w:r>
      <w:r>
        <w:rPr>
          <w:rFonts w:eastAsia="新細明體"/>
          <w:b/>
          <w:bCs/>
          <w:sz w:val="22"/>
          <w:szCs w:val="22"/>
          <w:lang w:val="en-US" w:eastAsia="zh-TW"/>
        </w:rPr>
        <w:t>structure</w:t>
      </w:r>
      <w:r>
        <w:rPr>
          <w:rFonts w:eastAsia="新細明體" w:hint="eastAsia"/>
          <w:b/>
          <w:bCs/>
          <w:sz w:val="22"/>
          <w:szCs w:val="22"/>
          <w:lang w:val="en-US" w:eastAsia="zh-TW"/>
        </w:rPr>
        <w:t>.</w:t>
      </w:r>
    </w:p>
    <w:p w14:paraId="5E7498BA" w14:textId="77777777" w:rsidR="00E63DD9" w:rsidRDefault="00E63DD9" w:rsidP="00E63DD9">
      <w:pPr>
        <w:pStyle w:val="2"/>
        <w:jc w:val="both"/>
        <w:rPr>
          <w:lang w:val="en-US" w:eastAsia="zh-TW"/>
        </w:rPr>
      </w:pPr>
      <w:r>
        <w:rPr>
          <w:rFonts w:eastAsia="新細明體" w:hint="eastAsia"/>
          <w:lang w:val="en-US" w:eastAsia="zh-TW"/>
        </w:rPr>
        <w:t>A</w:t>
      </w:r>
      <w:r w:rsidRPr="008A26CE">
        <w:rPr>
          <w:lang w:val="en-US" w:eastAsia="zh-TW"/>
        </w:rPr>
        <w:t>spects of MRSS</w:t>
      </w:r>
    </w:p>
    <w:p w14:paraId="7145BC2A" w14:textId="76A5AC97" w:rsidR="00D5008A" w:rsidRPr="00D5008A" w:rsidRDefault="00D5008A" w:rsidP="00D5008A">
      <w:pPr>
        <w:spacing w:line="276" w:lineRule="auto"/>
        <w:jc w:val="both"/>
        <w:rPr>
          <w:sz w:val="22"/>
          <w:szCs w:val="22"/>
          <w:lang w:val="en-US"/>
        </w:rPr>
      </w:pPr>
      <w:r w:rsidRPr="25005C8A">
        <w:rPr>
          <w:rFonts w:eastAsia="新細明體"/>
          <w:b/>
          <w:bCs/>
          <w:i/>
          <w:iCs/>
          <w:sz w:val="22"/>
          <w:szCs w:val="22"/>
          <w:u w:val="single"/>
          <w:lang w:val="en-US" w:eastAsia="zh-TW"/>
        </w:rPr>
        <w:t>Pain points:</w:t>
      </w:r>
      <w:r w:rsidRPr="25005C8A">
        <w:rPr>
          <w:rFonts w:eastAsia="新細明體"/>
          <w:sz w:val="22"/>
          <w:szCs w:val="22"/>
          <w:lang w:val="en-US" w:eastAsia="zh-TW"/>
        </w:rPr>
        <w:t xml:space="preserve"> </w:t>
      </w:r>
      <w:r w:rsidRPr="25005C8A">
        <w:rPr>
          <w:sz w:val="22"/>
          <w:szCs w:val="22"/>
          <w:lang w:eastAsia="zh-TW"/>
        </w:rPr>
        <w:t>Th</w:t>
      </w:r>
      <w:r w:rsidRPr="25005C8A">
        <w:rPr>
          <w:sz w:val="22"/>
          <w:szCs w:val="22"/>
        </w:rPr>
        <w:t xml:space="preserve">e MRSS concept aims to enable 6G to reuse existing 5G spectrum, allowing operators to dynamically re-farm frequency bands such as 600, 700, 2600, and 3500 </w:t>
      </w:r>
      <w:proofErr w:type="spellStart"/>
      <w:r w:rsidRPr="25005C8A">
        <w:rPr>
          <w:sz w:val="22"/>
          <w:szCs w:val="22"/>
        </w:rPr>
        <w:t>MHz.</w:t>
      </w:r>
      <w:proofErr w:type="spellEnd"/>
      <w:r w:rsidRPr="25005C8A">
        <w:rPr>
          <w:sz w:val="22"/>
          <w:szCs w:val="22"/>
        </w:rPr>
        <w:t xml:space="preserve"> To achieve efficient spectrum sharing, 6GR operation requires compatibility with 5G NR waveforms, numerology, and channel coding. Compared to 5G DSS, MRSS is not restricted to passive puncturing of overlapped resources. Instead, MRSS is expected to actively reuse or coordinate control </w:t>
      </w:r>
      <w:proofErr w:type="spellStart"/>
      <w:r w:rsidRPr="25005C8A">
        <w:rPr>
          <w:sz w:val="22"/>
          <w:szCs w:val="22"/>
        </w:rPr>
        <w:t>signaling</w:t>
      </w:r>
      <w:proofErr w:type="spellEnd"/>
      <w:r w:rsidRPr="25005C8A">
        <w:rPr>
          <w:sz w:val="22"/>
          <w:szCs w:val="22"/>
        </w:rPr>
        <w:t xml:space="preserve"> between 5G and 6G within the same band. However, one concern is the duplication of signals or channel transmissions across 5G NR and 6GR, which may increase </w:t>
      </w:r>
      <w:proofErr w:type="spellStart"/>
      <w:r w:rsidRPr="25005C8A">
        <w:rPr>
          <w:sz w:val="22"/>
          <w:szCs w:val="22"/>
        </w:rPr>
        <w:t>signaling</w:t>
      </w:r>
      <w:proofErr w:type="spellEnd"/>
      <w:r w:rsidRPr="25005C8A">
        <w:rPr>
          <w:sz w:val="22"/>
          <w:szCs w:val="22"/>
        </w:rPr>
        <w:t xml:space="preserve"> overhead, energy consumption, and potentially degrade</w:t>
      </w:r>
      <w:r w:rsidR="3F6ECB69" w:rsidRPr="25005C8A">
        <w:rPr>
          <w:sz w:val="22"/>
          <w:szCs w:val="22"/>
        </w:rPr>
        <w:t>d</w:t>
      </w:r>
      <w:r w:rsidRPr="25005C8A">
        <w:rPr>
          <w:sz w:val="22"/>
          <w:szCs w:val="22"/>
        </w:rPr>
        <w:t xml:space="preserve"> performance—especially during initial access. To overcome this, the concept of shared control </w:t>
      </w:r>
      <w:proofErr w:type="spellStart"/>
      <w:r w:rsidRPr="25005C8A">
        <w:rPr>
          <w:sz w:val="22"/>
          <w:szCs w:val="22"/>
        </w:rPr>
        <w:t>signaling</w:t>
      </w:r>
      <w:proofErr w:type="spellEnd"/>
      <w:r w:rsidRPr="25005C8A">
        <w:rPr>
          <w:sz w:val="22"/>
          <w:szCs w:val="22"/>
        </w:rPr>
        <w:t xml:space="preserve"> has been introduced. Yet, the interpretation and scope of shared control </w:t>
      </w:r>
      <w:proofErr w:type="spellStart"/>
      <w:r w:rsidRPr="25005C8A">
        <w:rPr>
          <w:sz w:val="22"/>
          <w:szCs w:val="22"/>
        </w:rPr>
        <w:t>signaling</w:t>
      </w:r>
      <w:proofErr w:type="spellEnd"/>
      <w:r w:rsidRPr="25005C8A">
        <w:rPr>
          <w:sz w:val="22"/>
          <w:szCs w:val="22"/>
        </w:rPr>
        <w:t xml:space="preserve"> under MRSS remain divergent among companies, and a first step is to clarify its definition and applicability across all MRSS scenarios.</w:t>
      </w:r>
    </w:p>
    <w:p w14:paraId="64CB3974" w14:textId="36B3A917" w:rsidR="00D5008A" w:rsidRDefault="00D5008A" w:rsidP="00D5008A">
      <w:pPr>
        <w:spacing w:line="276" w:lineRule="auto"/>
        <w:jc w:val="both"/>
        <w:rPr>
          <w:sz w:val="22"/>
          <w:szCs w:val="22"/>
        </w:rPr>
      </w:pPr>
      <w:r w:rsidRPr="00765953">
        <w:rPr>
          <w:rFonts w:eastAsia="新細明體" w:hint="eastAsia"/>
          <w:b/>
          <w:bCs/>
          <w:i/>
          <w:iCs/>
          <w:sz w:val="22"/>
          <w:szCs w:val="22"/>
          <w:u w:val="single"/>
          <w:lang w:val="en-US" w:eastAsia="zh-TW"/>
        </w:rPr>
        <w:t>MRSS scenarios:</w:t>
      </w:r>
      <w:r>
        <w:rPr>
          <w:rFonts w:eastAsia="新細明體" w:hint="eastAsia"/>
          <w:sz w:val="22"/>
          <w:szCs w:val="22"/>
          <w:lang w:val="en-US" w:eastAsia="zh-TW"/>
        </w:rPr>
        <w:t xml:space="preserve"> </w:t>
      </w:r>
      <w:r w:rsidRPr="00D5008A">
        <w:rPr>
          <w:sz w:val="22"/>
          <w:szCs w:val="22"/>
        </w:rPr>
        <w:t xml:space="preserve">The scenarios may be characterized by: (1) co-located vs. non-co-located 5G/6G BSs, (2) intra-vendor vs. multi-vendor deployments, (3) UE-transparent vs. UE-aware modes, and (4) shared vs. non-shared control </w:t>
      </w:r>
      <w:proofErr w:type="spellStart"/>
      <w:r w:rsidRPr="00D5008A">
        <w:rPr>
          <w:sz w:val="22"/>
          <w:szCs w:val="22"/>
        </w:rPr>
        <w:t>signaling</w:t>
      </w:r>
      <w:proofErr w:type="spellEnd"/>
      <w:r w:rsidRPr="00D5008A">
        <w:rPr>
          <w:sz w:val="22"/>
          <w:szCs w:val="22"/>
        </w:rPr>
        <w:t xml:space="preserve">. Interference management may also be required. For 6G Day-1, co-location of 5G/6G BSs should be prioritized to avoid synchronization issues. To further improve spectrum efficiency, shared control </w:t>
      </w:r>
      <w:proofErr w:type="spellStart"/>
      <w:r w:rsidRPr="00D5008A">
        <w:rPr>
          <w:sz w:val="22"/>
          <w:szCs w:val="22"/>
        </w:rPr>
        <w:t>signaling</w:t>
      </w:r>
      <w:proofErr w:type="spellEnd"/>
      <w:r w:rsidRPr="00D5008A">
        <w:rPr>
          <w:sz w:val="22"/>
          <w:szCs w:val="22"/>
        </w:rPr>
        <w:t xml:space="preserve"> and dynamic rate matching can be considered. In later releases, multiplexed scheduling of superposed data for both NR and 6GR UEs may be studied.</w:t>
      </w:r>
    </w:p>
    <w:p w14:paraId="4EB217AA" w14:textId="77777777" w:rsidR="00D5008A" w:rsidRDefault="00D5008A" w:rsidP="00D5008A">
      <w:pPr>
        <w:pStyle w:val="p1"/>
        <w:rPr>
          <w:rFonts w:ascii="Times New Roman" w:eastAsia="SimSun" w:hAnsi="Times New Roman" w:cs="Times New Roman"/>
          <w:sz w:val="22"/>
          <w:szCs w:val="22"/>
          <w:lang w:val="en-GB" w:eastAsia="ja-JP"/>
        </w:rPr>
      </w:pPr>
      <w:r w:rsidRPr="00D5008A">
        <w:rPr>
          <w:rFonts w:ascii="Times New Roman" w:eastAsia="SimSun" w:hAnsi="Times New Roman" w:cs="Times New Roman"/>
          <w:sz w:val="22"/>
          <w:szCs w:val="22"/>
          <w:lang w:val="en-GB" w:eastAsia="ja-JP"/>
        </w:rPr>
        <w:t>From our perspective, MRSS scenarios may involve different combinations of the following properties:</w:t>
      </w:r>
    </w:p>
    <w:p w14:paraId="1C4E8335" w14:textId="77777777" w:rsidR="00D5008A" w:rsidRPr="00D5008A" w:rsidRDefault="00D5008A" w:rsidP="00D5008A">
      <w:pPr>
        <w:pStyle w:val="p1"/>
        <w:numPr>
          <w:ilvl w:val="0"/>
          <w:numId w:val="15"/>
        </w:numPr>
        <w:spacing w:after="0" w:afterAutospacing="0"/>
        <w:rPr>
          <w:rFonts w:ascii="Times New Roman" w:eastAsia="SimSun" w:hAnsi="Times New Roman" w:cs="Times New Roman"/>
          <w:sz w:val="22"/>
          <w:szCs w:val="22"/>
          <w:lang w:val="en-GB" w:eastAsia="ja-JP"/>
        </w:rPr>
      </w:pPr>
      <w:r w:rsidRPr="00D5008A">
        <w:rPr>
          <w:rFonts w:ascii="Times New Roman" w:eastAsia="SimSun" w:hAnsi="Times New Roman" w:cs="Times New Roman"/>
          <w:sz w:val="22"/>
          <w:szCs w:val="22"/>
          <w:lang w:val="en-GB" w:eastAsia="ja-JP"/>
        </w:rPr>
        <w:lastRenderedPageBreak/>
        <w:t>Co-located vs. non-co-located 5G/6G base stations</w:t>
      </w:r>
    </w:p>
    <w:p w14:paraId="1B01AA4C" w14:textId="77777777" w:rsidR="00D5008A" w:rsidRPr="00D5008A" w:rsidRDefault="00D5008A" w:rsidP="00D5008A">
      <w:pPr>
        <w:pStyle w:val="p1"/>
        <w:numPr>
          <w:ilvl w:val="0"/>
          <w:numId w:val="15"/>
        </w:numPr>
        <w:rPr>
          <w:rFonts w:ascii="Times New Roman" w:eastAsia="SimSun" w:hAnsi="Times New Roman" w:cs="Times New Roman"/>
          <w:sz w:val="22"/>
          <w:szCs w:val="22"/>
          <w:lang w:val="en-GB" w:eastAsia="ja-JP"/>
        </w:rPr>
      </w:pPr>
      <w:r w:rsidRPr="00D5008A">
        <w:rPr>
          <w:rFonts w:ascii="Times New Roman" w:eastAsia="SimSun" w:hAnsi="Times New Roman" w:cs="Times New Roman"/>
          <w:sz w:val="22"/>
          <w:szCs w:val="22"/>
          <w:lang w:val="en-GB" w:eastAsia="ja-JP"/>
        </w:rPr>
        <w:t>Intra-vendor vs. inter-vendor (multi-vendor) deployment</w:t>
      </w:r>
    </w:p>
    <w:p w14:paraId="46580FAA" w14:textId="77777777" w:rsidR="00D5008A" w:rsidRPr="00D5008A" w:rsidRDefault="00D5008A" w:rsidP="00D5008A">
      <w:pPr>
        <w:pStyle w:val="p1"/>
        <w:numPr>
          <w:ilvl w:val="0"/>
          <w:numId w:val="15"/>
        </w:numPr>
        <w:rPr>
          <w:rFonts w:ascii="Times New Roman" w:eastAsia="SimSun" w:hAnsi="Times New Roman" w:cs="Times New Roman"/>
          <w:sz w:val="22"/>
          <w:szCs w:val="22"/>
          <w:lang w:val="en-GB" w:eastAsia="ja-JP"/>
        </w:rPr>
      </w:pPr>
      <w:r w:rsidRPr="00D5008A">
        <w:rPr>
          <w:rFonts w:ascii="Times New Roman" w:eastAsia="SimSun" w:hAnsi="Times New Roman" w:cs="Times New Roman"/>
          <w:sz w:val="22"/>
          <w:szCs w:val="22"/>
          <w:lang w:val="en-GB" w:eastAsia="ja-JP"/>
        </w:rPr>
        <w:t>UE-transparent vs. UE-aware operational modes</w:t>
      </w:r>
    </w:p>
    <w:p w14:paraId="30CC13C2" w14:textId="77777777" w:rsidR="00D5008A" w:rsidRDefault="00D5008A" w:rsidP="00D5008A">
      <w:pPr>
        <w:pStyle w:val="p1"/>
        <w:numPr>
          <w:ilvl w:val="0"/>
          <w:numId w:val="15"/>
        </w:numPr>
        <w:rPr>
          <w:rFonts w:ascii="Times New Roman" w:eastAsia="SimSun" w:hAnsi="Times New Roman" w:cs="Times New Roman"/>
          <w:sz w:val="22"/>
          <w:szCs w:val="22"/>
          <w:lang w:val="en-GB" w:eastAsia="ja-JP"/>
        </w:rPr>
      </w:pPr>
      <w:r w:rsidRPr="00D5008A">
        <w:rPr>
          <w:rFonts w:ascii="Times New Roman" w:eastAsia="SimSun" w:hAnsi="Times New Roman" w:cs="Times New Roman"/>
          <w:sz w:val="22"/>
          <w:szCs w:val="22"/>
          <w:lang w:val="en-GB" w:eastAsia="ja-JP"/>
        </w:rPr>
        <w:t xml:space="preserve">Shared vs. non-shared control </w:t>
      </w:r>
      <w:proofErr w:type="spellStart"/>
      <w:r w:rsidRPr="00D5008A">
        <w:rPr>
          <w:rFonts w:ascii="Times New Roman" w:eastAsia="SimSun" w:hAnsi="Times New Roman" w:cs="Times New Roman"/>
          <w:sz w:val="22"/>
          <w:szCs w:val="22"/>
          <w:lang w:val="en-GB" w:eastAsia="ja-JP"/>
        </w:rPr>
        <w:t>signaling</w:t>
      </w:r>
      <w:proofErr w:type="spellEnd"/>
    </w:p>
    <w:p w14:paraId="45E61978" w14:textId="41273155" w:rsidR="00D5008A" w:rsidRPr="00D5008A" w:rsidRDefault="00D5008A" w:rsidP="00D5008A">
      <w:pPr>
        <w:pStyle w:val="p1"/>
        <w:jc w:val="both"/>
        <w:rPr>
          <w:rFonts w:ascii="Times New Roman" w:eastAsia="SimSun" w:hAnsi="Times New Roman" w:cs="Times New Roman"/>
          <w:sz w:val="22"/>
          <w:szCs w:val="22"/>
          <w:lang w:val="en-GB" w:eastAsia="ja-JP"/>
        </w:rPr>
      </w:pPr>
      <w:r w:rsidRPr="00D5008A">
        <w:rPr>
          <w:rFonts w:ascii="Times New Roman" w:eastAsia="SimSun" w:hAnsi="Times New Roman" w:cs="Times New Roman"/>
          <w:sz w:val="22"/>
          <w:szCs w:val="22"/>
          <w:lang w:val="en-GB" w:eastAsia="ja-JP"/>
        </w:rPr>
        <w:t xml:space="preserve">Additionally, interference management and mitigation may be required for MRSS bands. For 6G Day-1 deployment, it is recommended to focus on scenarios where 5G and 6G BSs are co-located, since this avoids synchronization issues that can arise in non-co-located deployments. To further improve spectrum efficiency, shared control </w:t>
      </w:r>
      <w:proofErr w:type="spellStart"/>
      <w:r w:rsidRPr="00D5008A">
        <w:rPr>
          <w:rFonts w:ascii="Times New Roman" w:eastAsia="SimSun" w:hAnsi="Times New Roman" w:cs="Times New Roman"/>
          <w:sz w:val="22"/>
          <w:szCs w:val="22"/>
          <w:lang w:val="en-GB" w:eastAsia="ja-JP"/>
        </w:rPr>
        <w:t>signaling</w:t>
      </w:r>
      <w:proofErr w:type="spellEnd"/>
      <w:r w:rsidRPr="00D5008A">
        <w:rPr>
          <w:rFonts w:ascii="Times New Roman" w:eastAsia="SimSun" w:hAnsi="Times New Roman" w:cs="Times New Roman"/>
          <w:sz w:val="22"/>
          <w:szCs w:val="22"/>
          <w:lang w:val="en-GB" w:eastAsia="ja-JP"/>
        </w:rPr>
        <w:t xml:space="preserve"> and dynamic rate matching could be studied. In later releases, more advanced features</w:t>
      </w:r>
      <w:r>
        <w:rPr>
          <w:rFonts w:ascii="Times New Roman" w:eastAsia="SimSun" w:hAnsi="Times New Roman" w:cs="Times New Roman"/>
          <w:sz w:val="22"/>
          <w:szCs w:val="22"/>
          <w:lang w:val="en-GB" w:eastAsia="ja-JP"/>
        </w:rPr>
        <w:t xml:space="preserve"> </w:t>
      </w:r>
      <w:r w:rsidRPr="00D5008A">
        <w:rPr>
          <w:rFonts w:ascii="Times New Roman" w:eastAsia="SimSun" w:hAnsi="Times New Roman" w:cs="Times New Roman"/>
          <w:sz w:val="22"/>
          <w:szCs w:val="22"/>
          <w:lang w:val="en-GB" w:eastAsia="ja-JP"/>
        </w:rPr>
        <w:t>such as multiplexed scheduling of superposed data for both NR and 6GR UEs</w:t>
      </w:r>
      <w:r>
        <w:rPr>
          <w:rFonts w:ascii="Times New Roman" w:eastAsia="SimSun" w:hAnsi="Times New Roman" w:cs="Times New Roman"/>
          <w:sz w:val="22"/>
          <w:szCs w:val="22"/>
          <w:lang w:val="en-GB" w:eastAsia="ja-JP"/>
        </w:rPr>
        <w:t xml:space="preserve"> (e.g., LTE MUST) </w:t>
      </w:r>
      <w:r w:rsidRPr="00D5008A">
        <w:rPr>
          <w:rFonts w:ascii="Times New Roman" w:eastAsia="SimSun" w:hAnsi="Times New Roman" w:cs="Times New Roman"/>
          <w:sz w:val="22"/>
          <w:szCs w:val="22"/>
          <w:lang w:val="en-GB" w:eastAsia="ja-JP"/>
        </w:rPr>
        <w:t>could be considered.</w:t>
      </w:r>
    </w:p>
    <w:p w14:paraId="5BF9A090" w14:textId="4C72BD29" w:rsidR="00D5008A" w:rsidRPr="00D5008A" w:rsidRDefault="00D5008A" w:rsidP="00D5008A">
      <w:pPr>
        <w:spacing w:line="276" w:lineRule="auto"/>
        <w:jc w:val="both"/>
        <w:rPr>
          <w:rFonts w:eastAsia="新細明體"/>
          <w:b/>
          <w:bCs/>
          <w:sz w:val="22"/>
          <w:szCs w:val="22"/>
          <w:lang w:val="en-US" w:eastAsia="zh-TW"/>
        </w:rPr>
      </w:pPr>
      <w:r>
        <w:rPr>
          <w:rFonts w:eastAsia="新細明體" w:hint="eastAsia"/>
          <w:b/>
          <w:bCs/>
          <w:sz w:val="22"/>
          <w:szCs w:val="22"/>
          <w:lang w:val="en-US" w:eastAsia="zh-TW"/>
        </w:rPr>
        <w:t>Proposal #</w:t>
      </w:r>
      <w:r>
        <w:rPr>
          <w:rFonts w:eastAsia="新細明體"/>
          <w:b/>
          <w:bCs/>
          <w:sz w:val="22"/>
          <w:szCs w:val="22"/>
          <w:lang w:val="en-US" w:eastAsia="zh-TW"/>
        </w:rPr>
        <w:t>6</w:t>
      </w:r>
      <w:r>
        <w:rPr>
          <w:rFonts w:eastAsia="新細明體" w:hint="eastAsia"/>
          <w:b/>
          <w:bCs/>
          <w:sz w:val="22"/>
          <w:szCs w:val="22"/>
          <w:lang w:val="en-US" w:eastAsia="zh-TW"/>
        </w:rPr>
        <w:t xml:space="preserve">: </w:t>
      </w:r>
      <w:r w:rsidRPr="00D5008A">
        <w:rPr>
          <w:rFonts w:eastAsia="新細明體"/>
          <w:b/>
          <w:bCs/>
          <w:sz w:val="22"/>
          <w:szCs w:val="22"/>
          <w:lang w:val="en-US" w:eastAsia="zh-TW"/>
        </w:rPr>
        <w:t>R1 is recommended to prioritize simplified MRSS scenarios to ensure feasibility for 6G Day-1.</w:t>
      </w:r>
    </w:p>
    <w:p w14:paraId="3407A2E3" w14:textId="168889F8" w:rsidR="00D5008A" w:rsidRDefault="00D5008A" w:rsidP="00D5008A">
      <w:pPr>
        <w:spacing w:line="276" w:lineRule="auto"/>
        <w:jc w:val="both"/>
        <w:rPr>
          <w:rFonts w:eastAsia="新細明體"/>
          <w:sz w:val="22"/>
          <w:szCs w:val="22"/>
          <w:lang w:val="en-US" w:eastAsia="zh-TW"/>
        </w:rPr>
      </w:pPr>
      <w:r w:rsidRPr="00D5008A">
        <w:rPr>
          <w:rFonts w:eastAsia="新細明體"/>
          <w:b/>
          <w:bCs/>
          <w:i/>
          <w:iCs/>
          <w:sz w:val="22"/>
          <w:szCs w:val="22"/>
          <w:u w:val="single"/>
          <w:lang w:val="en-US" w:eastAsia="zh-TW"/>
        </w:rPr>
        <w:t>PSS/SSS sharing:</w:t>
      </w:r>
      <w:r>
        <w:rPr>
          <w:rFonts w:eastAsia="新細明體"/>
          <w:b/>
          <w:bCs/>
          <w:sz w:val="22"/>
          <w:szCs w:val="22"/>
          <w:lang w:val="en-US" w:eastAsia="zh-TW"/>
        </w:rPr>
        <w:t xml:space="preserve"> </w:t>
      </w:r>
      <w:r w:rsidRPr="00D5008A">
        <w:rPr>
          <w:sz w:val="22"/>
          <w:szCs w:val="22"/>
        </w:rPr>
        <w:t xml:space="preserve">If both NR SSB and 6GR SSB are broadcast in MRSS bands, the duplicated transmission would result in excessive </w:t>
      </w:r>
      <w:proofErr w:type="spellStart"/>
      <w:r w:rsidRPr="00D5008A">
        <w:rPr>
          <w:sz w:val="22"/>
          <w:szCs w:val="22"/>
        </w:rPr>
        <w:t>signaling</w:t>
      </w:r>
      <w:proofErr w:type="spellEnd"/>
      <w:r w:rsidRPr="00D5008A">
        <w:rPr>
          <w:sz w:val="22"/>
          <w:szCs w:val="22"/>
        </w:rPr>
        <w:t xml:space="preserve"> overhead. To avoid this, an NR–6GR coexisted SSB structure should be investigated. For example, NR PSS/SSS can be reused by 6GR UEs for time/frequency synchronization and cell detection</w:t>
      </w:r>
      <w:r w:rsidR="003C1792">
        <w:rPr>
          <w:rFonts w:eastAsia="新細明體" w:hint="eastAsia"/>
          <w:sz w:val="22"/>
          <w:szCs w:val="22"/>
          <w:lang w:eastAsia="zh-TW"/>
        </w:rPr>
        <w:t xml:space="preserve"> and have corresponding periodicity </w:t>
      </w:r>
      <w:r w:rsidR="001D0763">
        <w:rPr>
          <w:rFonts w:eastAsia="新細明體" w:hint="eastAsia"/>
          <w:sz w:val="22"/>
          <w:szCs w:val="22"/>
          <w:lang w:eastAsia="zh-TW"/>
        </w:rPr>
        <w:t>followed by NR</w:t>
      </w:r>
      <w:r w:rsidRPr="00D5008A">
        <w:rPr>
          <w:sz w:val="22"/>
          <w:szCs w:val="22"/>
        </w:rPr>
        <w:t>. Furthermore, 6GR PBCH could be transmitted in the same OFDM symbols used by NR SSB</w:t>
      </w:r>
      <w:r w:rsidR="00DB22E2">
        <w:rPr>
          <w:rFonts w:eastAsia="新細明體" w:hint="eastAsia"/>
          <w:sz w:val="22"/>
          <w:szCs w:val="22"/>
          <w:lang w:eastAsia="zh-TW"/>
        </w:rPr>
        <w:t xml:space="preserve"> but separately </w:t>
      </w:r>
      <w:r w:rsidR="00F66B97">
        <w:rPr>
          <w:rFonts w:eastAsia="新細明體" w:hint="eastAsia"/>
          <w:sz w:val="22"/>
          <w:szCs w:val="22"/>
          <w:lang w:eastAsia="zh-TW"/>
        </w:rPr>
        <w:t>located in different subcarriers</w:t>
      </w:r>
      <w:r w:rsidR="009F1652">
        <w:rPr>
          <w:rFonts w:eastAsia="新細明體" w:hint="eastAsia"/>
          <w:sz w:val="22"/>
          <w:szCs w:val="22"/>
          <w:lang w:eastAsia="zh-TW"/>
        </w:rPr>
        <w:t xml:space="preserve"> that</w:t>
      </w:r>
      <w:r w:rsidRPr="00D5008A">
        <w:rPr>
          <w:sz w:val="22"/>
          <w:szCs w:val="22"/>
        </w:rPr>
        <w:t xml:space="preserve"> utilizing the upper and lower frequency resources adjacent to NR SSB. </w:t>
      </w:r>
      <w:r w:rsidR="007137ED">
        <w:rPr>
          <w:rFonts w:eastAsia="新細明體" w:hint="eastAsia"/>
          <w:sz w:val="22"/>
          <w:szCs w:val="22"/>
          <w:lang w:eastAsia="zh-TW"/>
        </w:rPr>
        <w:t xml:space="preserve">In addition, the respective DM-RS used for decoding NR PBCH and 6G PBCH shall be investigated. </w:t>
      </w:r>
      <w:r w:rsidR="009C1821">
        <w:rPr>
          <w:rFonts w:eastAsia="新細明體" w:hint="eastAsia"/>
          <w:sz w:val="22"/>
          <w:szCs w:val="22"/>
          <w:lang w:eastAsia="zh-TW"/>
        </w:rPr>
        <w:t xml:space="preserve">From energy efficiency perspective, whether 6GR PBCH </w:t>
      </w:r>
      <w:r w:rsidR="00AD5586">
        <w:rPr>
          <w:rFonts w:eastAsia="新細明體"/>
          <w:sz w:val="22"/>
          <w:szCs w:val="22"/>
          <w:lang w:eastAsia="zh-TW"/>
        </w:rPr>
        <w:t>is</w:t>
      </w:r>
      <w:r w:rsidR="009C1821">
        <w:rPr>
          <w:rFonts w:eastAsia="新細明體" w:hint="eastAsia"/>
          <w:sz w:val="22"/>
          <w:szCs w:val="22"/>
          <w:lang w:eastAsia="zh-TW"/>
        </w:rPr>
        <w:t xml:space="preserve"> transmitted with longer periodicity as comparing with NR PBCH also need</w:t>
      </w:r>
      <w:r w:rsidR="00590F8C">
        <w:rPr>
          <w:rFonts w:eastAsia="新細明體"/>
          <w:sz w:val="22"/>
          <w:szCs w:val="22"/>
          <w:lang w:eastAsia="zh-TW"/>
        </w:rPr>
        <w:t>s</w:t>
      </w:r>
      <w:r w:rsidR="009C1821">
        <w:rPr>
          <w:rFonts w:eastAsia="新細明體" w:hint="eastAsia"/>
          <w:sz w:val="22"/>
          <w:szCs w:val="22"/>
          <w:lang w:eastAsia="zh-TW"/>
        </w:rPr>
        <w:t xml:space="preserve"> careful assessment. </w:t>
      </w:r>
    </w:p>
    <w:p w14:paraId="51C5E585" w14:textId="559ED1E2" w:rsidR="00D5008A" w:rsidRDefault="00D5008A" w:rsidP="00D5008A">
      <w:pPr>
        <w:spacing w:line="276" w:lineRule="auto"/>
        <w:jc w:val="both"/>
        <w:rPr>
          <w:rFonts w:eastAsia="新細明體"/>
          <w:b/>
          <w:bCs/>
          <w:sz w:val="22"/>
          <w:szCs w:val="22"/>
          <w:lang w:val="en-US" w:eastAsia="zh-TW"/>
        </w:rPr>
      </w:pPr>
      <w:r>
        <w:rPr>
          <w:rFonts w:eastAsia="新細明體" w:hint="eastAsia"/>
          <w:b/>
          <w:bCs/>
          <w:sz w:val="22"/>
          <w:szCs w:val="22"/>
          <w:lang w:val="en-US" w:eastAsia="zh-TW"/>
        </w:rPr>
        <w:t>Proposal #</w:t>
      </w:r>
      <w:r>
        <w:rPr>
          <w:rFonts w:eastAsia="新細明體"/>
          <w:b/>
          <w:bCs/>
          <w:sz w:val="22"/>
          <w:szCs w:val="22"/>
          <w:lang w:val="en-US" w:eastAsia="zh-TW"/>
        </w:rPr>
        <w:t>7</w:t>
      </w:r>
      <w:r>
        <w:rPr>
          <w:rFonts w:eastAsia="新細明體" w:hint="eastAsia"/>
          <w:b/>
          <w:bCs/>
          <w:sz w:val="22"/>
          <w:szCs w:val="22"/>
          <w:lang w:val="en-US" w:eastAsia="zh-TW"/>
        </w:rPr>
        <w:t>:</w:t>
      </w:r>
      <w:r>
        <w:rPr>
          <w:rFonts w:eastAsia="新細明體"/>
          <w:b/>
          <w:bCs/>
          <w:sz w:val="22"/>
          <w:szCs w:val="22"/>
          <w:lang w:val="en-US" w:eastAsia="zh-TW"/>
        </w:rPr>
        <w:t xml:space="preserve"> </w:t>
      </w:r>
      <w:r w:rsidRPr="00D5008A">
        <w:rPr>
          <w:rFonts w:eastAsia="新細明體"/>
          <w:b/>
          <w:bCs/>
          <w:sz w:val="22"/>
          <w:szCs w:val="22"/>
          <w:lang w:val="en-US" w:eastAsia="zh-TW"/>
        </w:rPr>
        <w:t xml:space="preserve">R1 </w:t>
      </w:r>
      <w:r w:rsidR="000311AA">
        <w:rPr>
          <w:rFonts w:eastAsia="新細明體" w:hint="eastAsia"/>
          <w:b/>
          <w:bCs/>
          <w:sz w:val="22"/>
          <w:szCs w:val="22"/>
          <w:lang w:val="en-US" w:eastAsia="zh-TW"/>
        </w:rPr>
        <w:t xml:space="preserve">is suggested to consider </w:t>
      </w:r>
      <w:r w:rsidR="0076749E">
        <w:rPr>
          <w:rFonts w:eastAsia="新細明體" w:hint="eastAsia"/>
          <w:b/>
          <w:bCs/>
          <w:sz w:val="22"/>
          <w:szCs w:val="22"/>
          <w:lang w:val="en-US" w:eastAsia="zh-TW"/>
        </w:rPr>
        <w:t xml:space="preserve">at </w:t>
      </w:r>
      <w:r w:rsidR="0076749E">
        <w:rPr>
          <w:rFonts w:eastAsia="新細明體"/>
          <w:b/>
          <w:bCs/>
          <w:sz w:val="22"/>
          <w:szCs w:val="22"/>
          <w:lang w:val="en-US" w:eastAsia="zh-TW"/>
        </w:rPr>
        <w:t>least</w:t>
      </w:r>
      <w:r w:rsidR="0076749E">
        <w:rPr>
          <w:rFonts w:eastAsia="新細明體" w:hint="eastAsia"/>
          <w:b/>
          <w:bCs/>
          <w:sz w:val="22"/>
          <w:szCs w:val="22"/>
          <w:lang w:val="en-US" w:eastAsia="zh-TW"/>
        </w:rPr>
        <w:t xml:space="preserve"> the sharing of PSS/SSS in MRSS band</w:t>
      </w:r>
      <w:r w:rsidR="00C36C8C">
        <w:rPr>
          <w:rFonts w:eastAsia="新細明體" w:hint="eastAsia"/>
          <w:b/>
          <w:bCs/>
          <w:sz w:val="22"/>
          <w:szCs w:val="22"/>
          <w:lang w:val="en-US" w:eastAsia="zh-TW"/>
        </w:rPr>
        <w:t xml:space="preserve"> and the periodicity of PSS/SSS </w:t>
      </w:r>
      <w:r w:rsidR="00DE1B6B">
        <w:rPr>
          <w:rFonts w:eastAsia="新細明體"/>
          <w:b/>
          <w:bCs/>
          <w:sz w:val="22"/>
          <w:szCs w:val="22"/>
          <w:lang w:val="en-US" w:eastAsia="zh-TW"/>
        </w:rPr>
        <w:t>is</w:t>
      </w:r>
      <w:r w:rsidR="00C36C8C">
        <w:rPr>
          <w:rFonts w:eastAsia="新細明體" w:hint="eastAsia"/>
          <w:b/>
          <w:bCs/>
          <w:sz w:val="22"/>
          <w:szCs w:val="22"/>
          <w:lang w:val="en-US" w:eastAsia="zh-TW"/>
        </w:rPr>
        <w:t xml:space="preserve"> aligned </w:t>
      </w:r>
      <w:r w:rsidR="001739D9">
        <w:rPr>
          <w:rFonts w:eastAsia="新細明體" w:hint="eastAsia"/>
          <w:b/>
          <w:bCs/>
          <w:sz w:val="22"/>
          <w:szCs w:val="22"/>
          <w:lang w:val="en-US" w:eastAsia="zh-TW"/>
        </w:rPr>
        <w:t>for NR and 6GR.</w:t>
      </w:r>
    </w:p>
    <w:p w14:paraId="7BAA5FFB" w14:textId="4F0E5FCE" w:rsidR="000311AA" w:rsidRPr="00D5008A" w:rsidRDefault="000311AA" w:rsidP="00D5008A">
      <w:pPr>
        <w:spacing w:line="276" w:lineRule="auto"/>
        <w:jc w:val="both"/>
        <w:rPr>
          <w:rFonts w:eastAsia="新細明體"/>
          <w:b/>
          <w:bCs/>
          <w:sz w:val="22"/>
          <w:szCs w:val="22"/>
          <w:lang w:val="en-US" w:eastAsia="zh-TW"/>
        </w:rPr>
      </w:pPr>
      <w:r>
        <w:rPr>
          <w:rFonts w:eastAsia="新細明體" w:hint="eastAsia"/>
          <w:b/>
          <w:bCs/>
          <w:sz w:val="22"/>
          <w:szCs w:val="22"/>
          <w:lang w:val="en-US" w:eastAsia="zh-TW"/>
        </w:rPr>
        <w:t xml:space="preserve">Proposal #8: </w:t>
      </w:r>
      <w:r w:rsidR="001739D9">
        <w:rPr>
          <w:rFonts w:eastAsia="新細明體" w:hint="eastAsia"/>
          <w:b/>
          <w:bCs/>
          <w:sz w:val="22"/>
          <w:szCs w:val="22"/>
          <w:lang w:val="en-US" w:eastAsia="zh-TW"/>
        </w:rPr>
        <w:t xml:space="preserve">6G PBCH </w:t>
      </w:r>
      <w:r w:rsidR="00923A9C">
        <w:rPr>
          <w:rFonts w:eastAsia="新細明體" w:hint="eastAsia"/>
          <w:b/>
          <w:bCs/>
          <w:sz w:val="22"/>
          <w:szCs w:val="22"/>
          <w:lang w:val="en-US" w:eastAsia="zh-TW"/>
        </w:rPr>
        <w:t>is</w:t>
      </w:r>
      <w:r w:rsidR="001739D9">
        <w:rPr>
          <w:rFonts w:eastAsia="新細明體" w:hint="eastAsia"/>
          <w:b/>
          <w:bCs/>
          <w:sz w:val="22"/>
          <w:szCs w:val="22"/>
          <w:lang w:val="en-US" w:eastAsia="zh-TW"/>
        </w:rPr>
        <w:t xml:space="preserve"> </w:t>
      </w:r>
      <w:r w:rsidR="003C7DBB">
        <w:rPr>
          <w:rFonts w:eastAsia="新細明體" w:hint="eastAsia"/>
          <w:b/>
          <w:bCs/>
          <w:sz w:val="22"/>
          <w:szCs w:val="22"/>
          <w:lang w:val="en-US" w:eastAsia="zh-TW"/>
        </w:rPr>
        <w:t>transmitted</w:t>
      </w:r>
      <w:r w:rsidR="001739D9">
        <w:rPr>
          <w:rFonts w:eastAsia="新細明體" w:hint="eastAsia"/>
          <w:b/>
          <w:bCs/>
          <w:sz w:val="22"/>
          <w:szCs w:val="22"/>
          <w:lang w:val="en-US" w:eastAsia="zh-TW"/>
        </w:rPr>
        <w:t xml:space="preserve"> in the same OFDM symbols used by NR SSB </w:t>
      </w:r>
      <w:r w:rsidR="003C7DBB">
        <w:rPr>
          <w:rFonts w:eastAsia="新細明體" w:hint="eastAsia"/>
          <w:b/>
          <w:bCs/>
          <w:sz w:val="22"/>
          <w:szCs w:val="22"/>
          <w:lang w:val="en-US" w:eastAsia="zh-TW"/>
        </w:rPr>
        <w:t xml:space="preserve">and the subcarrier allocation </w:t>
      </w:r>
      <w:r w:rsidR="00681E96">
        <w:rPr>
          <w:rFonts w:eastAsia="新細明體" w:hint="eastAsia"/>
          <w:b/>
          <w:bCs/>
          <w:sz w:val="22"/>
          <w:szCs w:val="22"/>
          <w:lang w:val="en-US" w:eastAsia="zh-TW"/>
        </w:rPr>
        <w:t xml:space="preserve">is suggested to </w:t>
      </w:r>
      <w:r w:rsidR="00A26D4C">
        <w:rPr>
          <w:rFonts w:eastAsia="新細明體" w:hint="eastAsia"/>
          <w:b/>
          <w:bCs/>
          <w:sz w:val="22"/>
          <w:szCs w:val="22"/>
          <w:lang w:val="en-US" w:eastAsia="zh-TW"/>
        </w:rPr>
        <w:t>be separate from NR PBCH.</w:t>
      </w:r>
    </w:p>
    <w:p w14:paraId="441ACCD5" w14:textId="0F6E1AB5" w:rsidR="00D5008A" w:rsidRPr="00D5008A" w:rsidRDefault="00D5008A" w:rsidP="00D5008A">
      <w:pPr>
        <w:spacing w:line="276" w:lineRule="auto"/>
        <w:jc w:val="both"/>
        <w:rPr>
          <w:rFonts w:eastAsia="新細明體"/>
          <w:sz w:val="22"/>
          <w:szCs w:val="22"/>
          <w:lang w:val="en-US" w:eastAsia="zh-TW"/>
        </w:rPr>
      </w:pPr>
      <w:r w:rsidRPr="0044058A">
        <w:rPr>
          <w:rFonts w:eastAsia="新細明體" w:hint="eastAsia"/>
          <w:b/>
          <w:bCs/>
          <w:i/>
          <w:iCs/>
          <w:sz w:val="22"/>
          <w:szCs w:val="22"/>
          <w:u w:val="single"/>
          <w:lang w:val="en-US" w:eastAsia="zh-TW"/>
        </w:rPr>
        <w:t>Coordination approaches:</w:t>
      </w:r>
      <w:r w:rsidRPr="0044058A">
        <w:rPr>
          <w:rFonts w:eastAsia="新細明體" w:hint="eastAsia"/>
          <w:sz w:val="22"/>
          <w:szCs w:val="22"/>
          <w:lang w:val="en-US" w:eastAsia="zh-TW"/>
        </w:rPr>
        <w:t xml:space="preserve"> </w:t>
      </w:r>
      <w:r w:rsidRPr="00D5008A">
        <w:rPr>
          <w:sz w:val="22"/>
          <w:szCs w:val="22"/>
        </w:rPr>
        <w:t>The granularity of MRSS resource allocation in both time and frequency domains, and the potential requirement for guard bands between 5G and 6G, require further study. While static partitioning (e.g., TDM or FDM) simplifies coexistence, it inevitably reduces the data rates of both NR and 6GR UEs. Therefore, dynamic coordination between 5G and 6G is highly desirable. One possible approach is dynamic rate matching: when the BS indicates the time/frequency resources allocated for 6GR data reception, it can also indicate the resources that require rate matching.</w:t>
      </w:r>
    </w:p>
    <w:p w14:paraId="3132BB33" w14:textId="277AB605" w:rsidR="00D5008A" w:rsidRPr="00D5008A" w:rsidRDefault="00D5008A" w:rsidP="00D5008A">
      <w:pPr>
        <w:spacing w:line="276" w:lineRule="auto"/>
        <w:jc w:val="both"/>
        <w:rPr>
          <w:rFonts w:eastAsia="新細明體"/>
          <w:b/>
          <w:bCs/>
          <w:sz w:val="22"/>
          <w:szCs w:val="22"/>
          <w:lang w:val="en-US" w:eastAsia="zh-TW"/>
        </w:rPr>
      </w:pPr>
      <w:r>
        <w:rPr>
          <w:rFonts w:eastAsia="新細明體" w:hint="eastAsia"/>
          <w:b/>
          <w:bCs/>
          <w:sz w:val="22"/>
          <w:szCs w:val="22"/>
          <w:lang w:val="en-US" w:eastAsia="zh-TW"/>
        </w:rPr>
        <w:t>Proposal #</w:t>
      </w:r>
      <w:r w:rsidR="00797E65">
        <w:rPr>
          <w:rFonts w:eastAsia="新細明體" w:hint="eastAsia"/>
          <w:b/>
          <w:bCs/>
          <w:sz w:val="22"/>
          <w:szCs w:val="22"/>
          <w:lang w:val="en-US" w:eastAsia="zh-TW"/>
        </w:rPr>
        <w:t>9</w:t>
      </w:r>
      <w:r>
        <w:rPr>
          <w:rFonts w:eastAsia="新細明體" w:hint="eastAsia"/>
          <w:b/>
          <w:bCs/>
          <w:sz w:val="22"/>
          <w:szCs w:val="22"/>
          <w:lang w:val="en-US" w:eastAsia="zh-TW"/>
        </w:rPr>
        <w:t>:</w:t>
      </w:r>
      <w:r>
        <w:rPr>
          <w:rFonts w:eastAsia="新細明體"/>
          <w:b/>
          <w:bCs/>
          <w:sz w:val="22"/>
          <w:szCs w:val="22"/>
          <w:lang w:val="en-US" w:eastAsia="zh-TW"/>
        </w:rPr>
        <w:t xml:space="preserve"> R</w:t>
      </w:r>
      <w:r w:rsidRPr="00D5008A">
        <w:rPr>
          <w:rFonts w:eastAsia="新細明體"/>
          <w:b/>
          <w:bCs/>
          <w:sz w:val="22"/>
          <w:szCs w:val="22"/>
          <w:lang w:val="en-US" w:eastAsia="zh-TW"/>
        </w:rPr>
        <w:t xml:space="preserve">1 is recommended to </w:t>
      </w:r>
      <w:r w:rsidR="00FB7F7C">
        <w:rPr>
          <w:rFonts w:eastAsia="新細明體" w:hint="eastAsia"/>
          <w:b/>
          <w:bCs/>
          <w:sz w:val="22"/>
          <w:szCs w:val="22"/>
          <w:lang w:val="en-US" w:eastAsia="zh-TW"/>
        </w:rPr>
        <w:t>study how 6G BS indicate</w:t>
      </w:r>
      <w:r w:rsidR="00516817">
        <w:rPr>
          <w:rFonts w:eastAsia="新細明體"/>
          <w:b/>
          <w:bCs/>
          <w:sz w:val="22"/>
          <w:szCs w:val="22"/>
          <w:lang w:val="en-US" w:eastAsia="zh-TW"/>
        </w:rPr>
        <w:t>s</w:t>
      </w:r>
      <w:r w:rsidR="00FB7F7C">
        <w:rPr>
          <w:rFonts w:eastAsia="新細明體" w:hint="eastAsia"/>
          <w:b/>
          <w:bCs/>
          <w:sz w:val="22"/>
          <w:szCs w:val="22"/>
          <w:lang w:val="en-US" w:eastAsia="zh-TW"/>
        </w:rPr>
        <w:t xml:space="preserve"> the PDSCH resources </w:t>
      </w:r>
      <w:r w:rsidR="004E46C2">
        <w:rPr>
          <w:rFonts w:eastAsia="新細明體" w:hint="eastAsia"/>
          <w:b/>
          <w:bCs/>
          <w:sz w:val="22"/>
          <w:szCs w:val="22"/>
          <w:lang w:val="en-US" w:eastAsia="zh-TW"/>
        </w:rPr>
        <w:t xml:space="preserve">and its </w:t>
      </w:r>
      <w:r w:rsidR="004E46C2">
        <w:rPr>
          <w:rFonts w:eastAsia="新細明體"/>
          <w:b/>
          <w:bCs/>
          <w:sz w:val="22"/>
          <w:szCs w:val="22"/>
          <w:lang w:val="en-US" w:eastAsia="zh-TW"/>
        </w:rPr>
        <w:t>granularity</w:t>
      </w:r>
      <w:r w:rsidR="004E46C2">
        <w:rPr>
          <w:rFonts w:eastAsia="新細明體" w:hint="eastAsia"/>
          <w:b/>
          <w:bCs/>
          <w:sz w:val="22"/>
          <w:szCs w:val="22"/>
          <w:lang w:val="en-US" w:eastAsia="zh-TW"/>
        </w:rPr>
        <w:t xml:space="preserve"> </w:t>
      </w:r>
      <w:r w:rsidR="00FB7F7C">
        <w:rPr>
          <w:rFonts w:eastAsia="新細明體"/>
          <w:b/>
          <w:bCs/>
          <w:sz w:val="22"/>
          <w:szCs w:val="22"/>
          <w:lang w:val="en-US" w:eastAsia="zh-TW"/>
        </w:rPr>
        <w:t>required</w:t>
      </w:r>
      <w:r w:rsidR="00FB7F7C">
        <w:rPr>
          <w:rFonts w:eastAsia="新細明體" w:hint="eastAsia"/>
          <w:b/>
          <w:bCs/>
          <w:sz w:val="22"/>
          <w:szCs w:val="22"/>
          <w:lang w:val="en-US" w:eastAsia="zh-TW"/>
        </w:rPr>
        <w:t xml:space="preserve"> for rate matching in </w:t>
      </w:r>
      <w:r w:rsidR="00516817">
        <w:rPr>
          <w:rFonts w:eastAsia="新細明體"/>
          <w:b/>
          <w:bCs/>
          <w:sz w:val="22"/>
          <w:szCs w:val="22"/>
          <w:lang w:val="en-US" w:eastAsia="zh-TW"/>
        </w:rPr>
        <w:t xml:space="preserve">an </w:t>
      </w:r>
      <w:r w:rsidR="00FB7F7C">
        <w:rPr>
          <w:rFonts w:eastAsia="新細明體" w:hint="eastAsia"/>
          <w:b/>
          <w:bCs/>
          <w:sz w:val="22"/>
          <w:szCs w:val="22"/>
          <w:lang w:val="en-US" w:eastAsia="zh-TW"/>
        </w:rPr>
        <w:t xml:space="preserve">efficient way. </w:t>
      </w:r>
    </w:p>
    <w:p w14:paraId="397A1A6A" w14:textId="767A0A4A" w:rsidR="00D5008A" w:rsidRDefault="00D5008A" w:rsidP="00D5008A">
      <w:pPr>
        <w:pStyle w:val="p1"/>
        <w:jc w:val="both"/>
      </w:pPr>
      <w:r>
        <w:rPr>
          <w:rFonts w:ascii="Times New Roman" w:hAnsi="Times New Roman" w:cs="Times New Roman"/>
          <w:sz w:val="22"/>
          <w:szCs w:val="22"/>
        </w:rPr>
        <w:t>If</w:t>
      </w:r>
      <w:r w:rsidRPr="00D5008A">
        <w:rPr>
          <w:rFonts w:ascii="Times New Roman" w:hAnsi="Times New Roman" w:cs="Times New Roman"/>
          <w:sz w:val="22"/>
          <w:szCs w:val="22"/>
        </w:rPr>
        <w:t xml:space="preserve"> dynamic coordination is adopted, it may necessitate an interface between 5G and 6G RAN nodes to enable rapid sharing of configurations, which could involve collaboration with other WGs. Moreover, if coordination extends to the dynamic ON/OFF switching of respective control signaling for 5G and 6G, mechanisms such as NES and WUS signaling could be further investigated to improve energy efficiency.</w:t>
      </w:r>
    </w:p>
    <w:p w14:paraId="1E6801E0" w14:textId="49849A3F" w:rsidR="00D5008A" w:rsidRPr="0044058A" w:rsidRDefault="00D5008A" w:rsidP="00D5008A">
      <w:pPr>
        <w:spacing w:line="276" w:lineRule="auto"/>
        <w:jc w:val="both"/>
        <w:rPr>
          <w:rFonts w:eastAsia="新細明體"/>
          <w:b/>
          <w:bCs/>
          <w:sz w:val="22"/>
          <w:szCs w:val="22"/>
          <w:lang w:val="en-US" w:eastAsia="zh-TW"/>
        </w:rPr>
      </w:pPr>
      <w:r>
        <w:rPr>
          <w:rFonts w:eastAsia="新細明體" w:hint="eastAsia"/>
          <w:b/>
          <w:bCs/>
          <w:sz w:val="22"/>
          <w:szCs w:val="22"/>
          <w:lang w:val="en-US" w:eastAsia="zh-TW"/>
        </w:rPr>
        <w:t>Proposal #</w:t>
      </w:r>
      <w:r w:rsidR="00797E65">
        <w:rPr>
          <w:rFonts w:eastAsia="新細明體" w:hint="eastAsia"/>
          <w:b/>
          <w:bCs/>
          <w:sz w:val="22"/>
          <w:szCs w:val="22"/>
          <w:lang w:val="en-US" w:eastAsia="zh-TW"/>
        </w:rPr>
        <w:t>10</w:t>
      </w:r>
      <w:r>
        <w:rPr>
          <w:rFonts w:eastAsia="新細明體" w:hint="eastAsia"/>
          <w:b/>
          <w:bCs/>
          <w:sz w:val="22"/>
          <w:szCs w:val="22"/>
          <w:lang w:val="en-US" w:eastAsia="zh-TW"/>
        </w:rPr>
        <w:t xml:space="preserve">: The ON/OFF of common control signaling could be </w:t>
      </w:r>
      <w:r>
        <w:rPr>
          <w:rFonts w:eastAsia="新細明體"/>
          <w:b/>
          <w:bCs/>
          <w:sz w:val="22"/>
          <w:szCs w:val="22"/>
          <w:lang w:val="en-US" w:eastAsia="zh-TW"/>
        </w:rPr>
        <w:t>studied</w:t>
      </w:r>
      <w:r>
        <w:rPr>
          <w:rFonts w:eastAsia="新細明體" w:hint="eastAsia"/>
          <w:b/>
          <w:bCs/>
          <w:sz w:val="22"/>
          <w:szCs w:val="22"/>
          <w:lang w:val="en-US" w:eastAsia="zh-TW"/>
        </w:rPr>
        <w:t xml:space="preserve"> in MRSS to seek significant energy efficiency. </w:t>
      </w:r>
    </w:p>
    <w:p w14:paraId="171CC286" w14:textId="77777777" w:rsidR="00D5008A" w:rsidRDefault="00D5008A" w:rsidP="00D5008A">
      <w:pPr>
        <w:spacing w:line="276" w:lineRule="auto"/>
        <w:jc w:val="both"/>
        <w:rPr>
          <w:rFonts w:eastAsia="新細明體"/>
          <w:sz w:val="22"/>
          <w:szCs w:val="22"/>
          <w:lang w:val="en-US" w:eastAsia="zh-TW"/>
        </w:rPr>
      </w:pPr>
      <w:r>
        <w:rPr>
          <w:rFonts w:eastAsia="新細明體" w:hint="eastAsia"/>
          <w:b/>
          <w:bCs/>
          <w:i/>
          <w:iCs/>
          <w:sz w:val="22"/>
          <w:szCs w:val="22"/>
          <w:u w:val="single"/>
          <w:lang w:val="en-US" w:eastAsia="zh-TW"/>
        </w:rPr>
        <w:t>RRM and Mobility:</w:t>
      </w:r>
      <w:r>
        <w:rPr>
          <w:rFonts w:eastAsia="新細明體" w:hint="eastAsia"/>
          <w:sz w:val="22"/>
          <w:szCs w:val="22"/>
          <w:lang w:val="en-US" w:eastAsia="zh-TW"/>
        </w:rPr>
        <w:t xml:space="preserve"> Generally, </w:t>
      </w:r>
      <w:r>
        <w:rPr>
          <w:rFonts w:eastAsia="新細明體"/>
          <w:sz w:val="22"/>
          <w:szCs w:val="22"/>
          <w:lang w:val="en-US" w:eastAsia="zh-TW"/>
        </w:rPr>
        <w:t>RRM</w:t>
      </w:r>
      <w:r>
        <w:rPr>
          <w:rFonts w:eastAsia="新細明體" w:hint="eastAsia"/>
          <w:sz w:val="22"/>
          <w:szCs w:val="22"/>
          <w:lang w:val="en-US" w:eastAsia="zh-TW"/>
        </w:rPr>
        <w:t xml:space="preserve"> and measurement behaviors could be classified into intra-</w:t>
      </w:r>
      <w:r>
        <w:rPr>
          <w:rFonts w:eastAsia="新細明體"/>
          <w:sz w:val="22"/>
          <w:szCs w:val="22"/>
          <w:lang w:val="en-US" w:eastAsia="zh-TW"/>
        </w:rPr>
        <w:t>frequency</w:t>
      </w:r>
      <w:r>
        <w:rPr>
          <w:rFonts w:eastAsia="新細明體" w:hint="eastAsia"/>
          <w:sz w:val="22"/>
          <w:szCs w:val="22"/>
          <w:lang w:val="en-US" w:eastAsia="zh-TW"/>
        </w:rPr>
        <w:t xml:space="preserve"> measurement, inter-frequency measurement, and inter-RAT measurement. Upon MRSS scenario, the measurement and mobility between 5G NR and 6GR may become a tricky case whereas both RAT</w:t>
      </w:r>
      <w:r>
        <w:rPr>
          <w:rFonts w:eastAsia="新細明體"/>
          <w:sz w:val="22"/>
          <w:szCs w:val="22"/>
          <w:lang w:val="en-US" w:eastAsia="zh-TW"/>
        </w:rPr>
        <w:t>s</w:t>
      </w:r>
      <w:r>
        <w:rPr>
          <w:rFonts w:eastAsia="新細明體" w:hint="eastAsia"/>
          <w:sz w:val="22"/>
          <w:szCs w:val="22"/>
          <w:lang w:val="en-US" w:eastAsia="zh-TW"/>
        </w:rPr>
        <w:t xml:space="preserve"> may comply with beamforming in the same band. Thereafter, how to design an L1-based beam</w:t>
      </w:r>
      <w:r>
        <w:rPr>
          <w:rFonts w:eastAsia="新細明體"/>
          <w:sz w:val="22"/>
          <w:szCs w:val="22"/>
          <w:lang w:val="en-US" w:eastAsia="zh-TW"/>
        </w:rPr>
        <w:t>-</w:t>
      </w:r>
      <w:r>
        <w:rPr>
          <w:rFonts w:eastAsia="新細明體" w:hint="eastAsia"/>
          <w:sz w:val="22"/>
          <w:szCs w:val="22"/>
          <w:lang w:val="en-US" w:eastAsia="zh-TW"/>
        </w:rPr>
        <w:t xml:space="preserve">level mobility and </w:t>
      </w:r>
      <w:r>
        <w:rPr>
          <w:rFonts w:eastAsia="新細明體" w:hint="eastAsia"/>
          <w:sz w:val="22"/>
          <w:szCs w:val="22"/>
          <w:lang w:val="en-US" w:eastAsia="zh-TW"/>
        </w:rPr>
        <w:lastRenderedPageBreak/>
        <w:t xml:space="preserve">configure the relevant measurement (e.g., </w:t>
      </w:r>
      <w:r>
        <w:rPr>
          <w:rFonts w:eastAsia="新細明體"/>
          <w:sz w:val="22"/>
          <w:szCs w:val="22"/>
          <w:lang w:val="en-US" w:eastAsia="zh-TW"/>
        </w:rPr>
        <w:t>whether</w:t>
      </w:r>
      <w:r>
        <w:rPr>
          <w:rFonts w:eastAsia="新細明體" w:hint="eastAsia"/>
          <w:sz w:val="22"/>
          <w:szCs w:val="22"/>
          <w:lang w:val="en-US" w:eastAsia="zh-TW"/>
        </w:rPr>
        <w:t xml:space="preserve"> a measurement gap is necessary) and reporting configurations (e.g., reporting type and UCI reporting signaling) to support </w:t>
      </w:r>
      <w:r>
        <w:rPr>
          <w:rFonts w:eastAsia="新細明體"/>
          <w:sz w:val="22"/>
          <w:szCs w:val="22"/>
          <w:lang w:val="en-US" w:eastAsia="zh-TW"/>
        </w:rPr>
        <w:t>smooth migration</w:t>
      </w:r>
      <w:r>
        <w:rPr>
          <w:rFonts w:eastAsia="新細明體" w:hint="eastAsia"/>
          <w:sz w:val="22"/>
          <w:szCs w:val="22"/>
          <w:lang w:val="en-US" w:eastAsia="zh-TW"/>
        </w:rPr>
        <w:t xml:space="preserve"> should be studied.</w:t>
      </w:r>
    </w:p>
    <w:p w14:paraId="455F417B" w14:textId="5247AAB7" w:rsidR="00D5008A" w:rsidRPr="0017040E" w:rsidRDefault="00D5008A" w:rsidP="00D5008A">
      <w:pPr>
        <w:spacing w:line="276" w:lineRule="auto"/>
        <w:jc w:val="both"/>
        <w:rPr>
          <w:rFonts w:eastAsia="新細明體"/>
          <w:b/>
          <w:bCs/>
          <w:sz w:val="22"/>
          <w:szCs w:val="22"/>
          <w:lang w:val="en-US" w:eastAsia="zh-TW"/>
        </w:rPr>
      </w:pPr>
      <w:r w:rsidRPr="00917842">
        <w:rPr>
          <w:rFonts w:eastAsia="新細明體" w:hint="eastAsia"/>
          <w:b/>
          <w:bCs/>
          <w:sz w:val="22"/>
          <w:szCs w:val="22"/>
          <w:lang w:val="en-US" w:eastAsia="zh-TW"/>
        </w:rPr>
        <w:t>Proposal #</w:t>
      </w:r>
      <w:r>
        <w:rPr>
          <w:rFonts w:eastAsia="新細明體"/>
          <w:b/>
          <w:bCs/>
          <w:sz w:val="22"/>
          <w:szCs w:val="22"/>
          <w:lang w:val="en-US" w:eastAsia="zh-TW"/>
        </w:rPr>
        <w:t>1</w:t>
      </w:r>
      <w:r w:rsidR="00167AEF">
        <w:rPr>
          <w:rFonts w:eastAsia="新細明體"/>
          <w:b/>
          <w:bCs/>
          <w:sz w:val="22"/>
          <w:szCs w:val="22"/>
          <w:lang w:val="en-US" w:eastAsia="zh-TW"/>
        </w:rPr>
        <w:t>1</w:t>
      </w:r>
      <w:r w:rsidRPr="00917842">
        <w:rPr>
          <w:rFonts w:eastAsia="新細明體" w:hint="eastAsia"/>
          <w:b/>
          <w:bCs/>
          <w:sz w:val="22"/>
          <w:szCs w:val="22"/>
          <w:lang w:val="en-US" w:eastAsia="zh-TW"/>
        </w:rPr>
        <w:t xml:space="preserve">: R1 is suggested to study the L1 measurement and reporting behavior on the MRSS scenario and send the LS to R2 if necessary. </w:t>
      </w:r>
    </w:p>
    <w:p w14:paraId="7992FA54" w14:textId="77777777" w:rsidR="00E63DD9" w:rsidRPr="00D5008A" w:rsidRDefault="00E63DD9" w:rsidP="00E63DD9">
      <w:pPr>
        <w:rPr>
          <w:lang w:val="en-US" w:eastAsia="zh-TW"/>
        </w:rPr>
      </w:pPr>
    </w:p>
    <w:p w14:paraId="22D16768" w14:textId="56F4291B" w:rsidR="00E63DD9" w:rsidRDefault="00E63DD9" w:rsidP="00E63DD9">
      <w:pPr>
        <w:pStyle w:val="2"/>
        <w:jc w:val="both"/>
        <w:rPr>
          <w:rFonts w:eastAsia="新細明體"/>
          <w:lang w:val="en-US" w:eastAsia="zh-TW"/>
        </w:rPr>
      </w:pPr>
      <w:r>
        <w:rPr>
          <w:rFonts w:eastAsia="新細明體" w:hint="eastAsia"/>
          <w:lang w:val="en-US" w:eastAsia="zh-TW"/>
        </w:rPr>
        <w:t>A</w:t>
      </w:r>
      <w:r w:rsidRPr="008A26CE">
        <w:rPr>
          <w:lang w:val="en-US" w:eastAsia="zh-TW"/>
        </w:rPr>
        <w:t xml:space="preserve">spects of </w:t>
      </w:r>
      <w:r w:rsidR="00D5008A">
        <w:rPr>
          <w:lang w:val="en-US" w:eastAsia="zh-TW"/>
        </w:rPr>
        <w:t>Spectrum Utilization</w:t>
      </w:r>
    </w:p>
    <w:p w14:paraId="0C97A5A8" w14:textId="77777777" w:rsidR="00D5008A" w:rsidRPr="007B1FF9" w:rsidRDefault="00D5008A" w:rsidP="00D5008A">
      <w:pPr>
        <w:spacing w:line="276" w:lineRule="auto"/>
        <w:jc w:val="both"/>
        <w:rPr>
          <w:rFonts w:eastAsia="新細明體"/>
          <w:sz w:val="22"/>
          <w:szCs w:val="22"/>
          <w:lang w:val="en-US" w:eastAsia="zh-TW"/>
        </w:rPr>
      </w:pPr>
      <w:r w:rsidRPr="001A156F">
        <w:rPr>
          <w:rFonts w:eastAsia="新細明體" w:hint="eastAsia"/>
          <w:b/>
          <w:bCs/>
          <w:i/>
          <w:iCs/>
          <w:sz w:val="22"/>
          <w:szCs w:val="22"/>
          <w:u w:val="single"/>
          <w:lang w:val="en-US" w:eastAsia="zh-TW"/>
        </w:rPr>
        <w:t>Pain Points:</w:t>
      </w:r>
      <w:r>
        <w:rPr>
          <w:rFonts w:eastAsia="新細明體" w:hint="eastAsia"/>
          <w:sz w:val="22"/>
          <w:szCs w:val="22"/>
          <w:lang w:val="en-US" w:eastAsia="zh-TW"/>
        </w:rPr>
        <w:t xml:space="preserve"> </w:t>
      </w:r>
      <w:r w:rsidRPr="007B1FF9">
        <w:rPr>
          <w:rFonts w:eastAsia="新細明體"/>
          <w:sz w:val="22"/>
          <w:szCs w:val="22"/>
          <w:lang w:val="en-US" w:eastAsia="zh-TW"/>
        </w:rPr>
        <w:t>The 5G limit of 100 MHz channel bandwidth in FR1 often necessitates Carrier Aggregation for wider spectrum allocations, which is less spectrally efficient than a single, wider contiguous channe</w:t>
      </w:r>
      <w:r>
        <w:rPr>
          <w:rFonts w:eastAsia="新細明體" w:hint="eastAsia"/>
          <w:sz w:val="22"/>
          <w:szCs w:val="22"/>
          <w:lang w:val="en-US" w:eastAsia="zh-TW"/>
        </w:rPr>
        <w:t xml:space="preserve">l. To overcome the issue, 5G proposed several enhancements </w:t>
      </w:r>
      <w:r>
        <w:rPr>
          <w:rFonts w:eastAsia="新細明體"/>
          <w:sz w:val="22"/>
          <w:szCs w:val="22"/>
          <w:lang w:val="en-US" w:eastAsia="zh-TW"/>
        </w:rPr>
        <w:t>to</w:t>
      </w:r>
      <w:r>
        <w:rPr>
          <w:rFonts w:eastAsia="新細明體" w:hint="eastAsia"/>
          <w:sz w:val="22"/>
          <w:szCs w:val="22"/>
          <w:lang w:val="en-US" w:eastAsia="zh-TW"/>
        </w:rPr>
        <w:t xml:space="preserve"> CA </w:t>
      </w:r>
      <w:r>
        <w:rPr>
          <w:rFonts w:eastAsia="新細明體"/>
          <w:sz w:val="22"/>
          <w:szCs w:val="22"/>
          <w:lang w:val="en-US" w:eastAsia="zh-TW"/>
        </w:rPr>
        <w:t>including</w:t>
      </w:r>
      <w:r>
        <w:rPr>
          <w:rFonts w:eastAsia="新細明體" w:hint="eastAsia"/>
          <w:sz w:val="22"/>
          <w:szCs w:val="22"/>
          <w:lang w:val="en-US" w:eastAsia="zh-TW"/>
        </w:rPr>
        <w:t xml:space="preserve"> (1) single-DCI to schedule multiple PDSCH</w:t>
      </w:r>
      <w:r>
        <w:rPr>
          <w:rFonts w:eastAsia="新細明體"/>
          <w:sz w:val="22"/>
          <w:szCs w:val="22"/>
          <w:lang w:val="en-US" w:eastAsia="zh-TW"/>
        </w:rPr>
        <w:t>s</w:t>
      </w:r>
      <w:r>
        <w:rPr>
          <w:rFonts w:eastAsia="新細明體" w:hint="eastAsia"/>
          <w:sz w:val="22"/>
          <w:szCs w:val="22"/>
          <w:lang w:val="en-US" w:eastAsia="zh-TW"/>
        </w:rPr>
        <w:t>/PUSCH</w:t>
      </w:r>
      <w:r>
        <w:rPr>
          <w:rFonts w:eastAsia="新細明體"/>
          <w:sz w:val="22"/>
          <w:szCs w:val="22"/>
          <w:lang w:val="en-US" w:eastAsia="zh-TW"/>
        </w:rPr>
        <w:t>s</w:t>
      </w:r>
      <w:r>
        <w:rPr>
          <w:rFonts w:eastAsia="新細明體" w:hint="eastAsia"/>
          <w:sz w:val="22"/>
          <w:szCs w:val="22"/>
          <w:lang w:val="en-US" w:eastAsia="zh-TW"/>
        </w:rPr>
        <w:t xml:space="preserve"> among </w:t>
      </w:r>
      <w:proofErr w:type="spellStart"/>
      <w:r>
        <w:rPr>
          <w:rFonts w:eastAsia="新細明體" w:hint="eastAsia"/>
          <w:sz w:val="22"/>
          <w:szCs w:val="22"/>
          <w:lang w:val="en-US" w:eastAsia="zh-TW"/>
        </w:rPr>
        <w:t>SCells</w:t>
      </w:r>
      <w:proofErr w:type="spellEnd"/>
      <w:r>
        <w:rPr>
          <w:rFonts w:eastAsia="新細明體"/>
          <w:sz w:val="22"/>
          <w:szCs w:val="22"/>
          <w:lang w:val="en-US" w:eastAsia="zh-TW"/>
        </w:rPr>
        <w:t>,</w:t>
      </w:r>
      <w:r>
        <w:rPr>
          <w:rFonts w:eastAsia="新細明體" w:hint="eastAsia"/>
          <w:sz w:val="22"/>
          <w:szCs w:val="22"/>
          <w:lang w:val="en-US" w:eastAsia="zh-TW"/>
        </w:rPr>
        <w:t xml:space="preserve"> (2) SSB-less/OD-SSB operation in </w:t>
      </w:r>
      <w:proofErr w:type="spellStart"/>
      <w:r>
        <w:rPr>
          <w:rFonts w:eastAsia="新細明體" w:hint="eastAsia"/>
          <w:sz w:val="22"/>
          <w:szCs w:val="22"/>
          <w:lang w:val="en-US" w:eastAsia="zh-TW"/>
        </w:rPr>
        <w:t>SCell</w:t>
      </w:r>
      <w:proofErr w:type="spellEnd"/>
      <w:r>
        <w:rPr>
          <w:rFonts w:eastAsia="新細明體"/>
          <w:sz w:val="22"/>
          <w:szCs w:val="22"/>
          <w:lang w:val="en-US" w:eastAsia="zh-TW"/>
        </w:rPr>
        <w:t>, and</w:t>
      </w:r>
      <w:r>
        <w:rPr>
          <w:rFonts w:eastAsia="新細明體" w:hint="eastAsia"/>
          <w:sz w:val="22"/>
          <w:szCs w:val="22"/>
          <w:lang w:val="en-US" w:eastAsia="zh-TW"/>
        </w:rPr>
        <w:t xml:space="preserve"> (3) fast </w:t>
      </w:r>
      <w:proofErr w:type="spellStart"/>
      <w:r>
        <w:rPr>
          <w:rFonts w:eastAsia="新細明體" w:hint="eastAsia"/>
          <w:sz w:val="22"/>
          <w:szCs w:val="22"/>
          <w:lang w:val="en-US" w:eastAsia="zh-TW"/>
        </w:rPr>
        <w:t>SCell</w:t>
      </w:r>
      <w:proofErr w:type="spellEnd"/>
      <w:r>
        <w:rPr>
          <w:rFonts w:eastAsia="新細明體" w:hint="eastAsia"/>
          <w:sz w:val="22"/>
          <w:szCs w:val="22"/>
          <w:lang w:val="en-US" w:eastAsia="zh-TW"/>
        </w:rPr>
        <w:t xml:space="preserve"> activation</w:t>
      </w:r>
      <w:r>
        <w:rPr>
          <w:rFonts w:eastAsia="新細明體"/>
          <w:sz w:val="22"/>
          <w:szCs w:val="22"/>
          <w:lang w:val="en-US" w:eastAsia="zh-TW"/>
        </w:rPr>
        <w:t>.</w:t>
      </w:r>
      <w:r>
        <w:rPr>
          <w:rFonts w:eastAsia="新細明體" w:hint="eastAsia"/>
          <w:sz w:val="22"/>
          <w:szCs w:val="22"/>
          <w:lang w:val="en-US" w:eastAsia="zh-TW"/>
        </w:rPr>
        <w:t xml:space="preserve"> </w:t>
      </w:r>
      <w:proofErr w:type="gramStart"/>
      <w:r>
        <w:rPr>
          <w:rFonts w:eastAsia="新細明體"/>
          <w:sz w:val="22"/>
          <w:szCs w:val="22"/>
          <w:lang w:val="en-US" w:eastAsia="zh-TW"/>
        </w:rPr>
        <w:t>H</w:t>
      </w:r>
      <w:r>
        <w:rPr>
          <w:rFonts w:eastAsia="新細明體" w:hint="eastAsia"/>
          <w:sz w:val="22"/>
          <w:szCs w:val="22"/>
          <w:lang w:val="en-US" w:eastAsia="zh-TW"/>
        </w:rPr>
        <w:t>owever</w:t>
      </w:r>
      <w:proofErr w:type="gramEnd"/>
      <w:r>
        <w:rPr>
          <w:rFonts w:eastAsia="新細明體" w:hint="eastAsia"/>
          <w:sz w:val="22"/>
          <w:szCs w:val="22"/>
          <w:lang w:val="en-US" w:eastAsia="zh-TW"/>
        </w:rPr>
        <w:t xml:space="preserve"> these are discussed and specified separately without a </w:t>
      </w:r>
      <w:r>
        <w:rPr>
          <w:rFonts w:eastAsia="新細明體"/>
          <w:sz w:val="22"/>
          <w:szCs w:val="22"/>
          <w:lang w:val="en-US" w:eastAsia="zh-TW"/>
        </w:rPr>
        <w:t>good</w:t>
      </w:r>
      <w:r>
        <w:rPr>
          <w:rFonts w:eastAsia="新細明體" w:hint="eastAsia"/>
          <w:sz w:val="22"/>
          <w:szCs w:val="22"/>
          <w:lang w:val="en-US" w:eastAsia="zh-TW"/>
        </w:rPr>
        <w:t xml:space="preserve"> integration. Moreover, a</w:t>
      </w:r>
      <w:r w:rsidRPr="00C70D06">
        <w:rPr>
          <w:rFonts w:eastAsia="新細明體"/>
          <w:sz w:val="22"/>
          <w:szCs w:val="22"/>
          <w:lang w:val="en-US" w:eastAsia="zh-TW"/>
        </w:rPr>
        <w:t xml:space="preserve"> significant </w:t>
      </w:r>
      <w:r>
        <w:rPr>
          <w:rFonts w:eastAsia="新細明體" w:hint="eastAsia"/>
          <w:sz w:val="22"/>
          <w:szCs w:val="22"/>
          <w:lang w:val="en-US" w:eastAsia="zh-TW"/>
        </w:rPr>
        <w:t xml:space="preserve">remaining </w:t>
      </w:r>
      <w:r w:rsidRPr="00C70D06">
        <w:rPr>
          <w:rFonts w:eastAsia="新細明體"/>
          <w:sz w:val="22"/>
          <w:szCs w:val="22"/>
          <w:lang w:val="en-US" w:eastAsia="zh-TW"/>
        </w:rPr>
        <w:t>pain point is the unavoidable broadcast of synchronization signals, system information, and paging for each aggregated carrier, resulting in high system overhead and unnecessary network energy consumption.</w:t>
      </w:r>
    </w:p>
    <w:p w14:paraId="30BAC30C" w14:textId="06D24E4D" w:rsidR="00D5008A" w:rsidRDefault="00D5008A" w:rsidP="00D5008A">
      <w:pPr>
        <w:spacing w:line="276" w:lineRule="auto"/>
        <w:jc w:val="both"/>
        <w:rPr>
          <w:rFonts w:eastAsia="新細明體"/>
          <w:sz w:val="22"/>
          <w:szCs w:val="22"/>
          <w:lang w:val="en-US" w:eastAsia="zh-TW"/>
        </w:rPr>
      </w:pPr>
      <w:r w:rsidRPr="25005C8A">
        <w:rPr>
          <w:rFonts w:eastAsia="新細明體"/>
          <w:b/>
          <w:bCs/>
          <w:i/>
          <w:iCs/>
          <w:sz w:val="22"/>
          <w:szCs w:val="22"/>
          <w:u w:val="single"/>
          <w:lang w:val="en-US" w:eastAsia="zh-TW"/>
        </w:rPr>
        <w:t>Multiple-Carrier Coordination:</w:t>
      </w:r>
      <w:r w:rsidRPr="25005C8A">
        <w:rPr>
          <w:rFonts w:eastAsia="新細明體"/>
          <w:sz w:val="22"/>
          <w:szCs w:val="22"/>
          <w:lang w:val="en-US" w:eastAsia="zh-TW"/>
        </w:rPr>
        <w:t xml:space="preserve"> On top of </w:t>
      </w:r>
      <w:proofErr w:type="spellStart"/>
      <w:r w:rsidRPr="25005C8A">
        <w:rPr>
          <w:rFonts w:eastAsia="新細明體"/>
          <w:sz w:val="22"/>
          <w:szCs w:val="22"/>
          <w:lang w:val="en-US" w:eastAsia="zh-TW"/>
        </w:rPr>
        <w:t>PCell</w:t>
      </w:r>
      <w:proofErr w:type="spellEnd"/>
      <w:r w:rsidRPr="25005C8A">
        <w:rPr>
          <w:rFonts w:eastAsia="新細明體"/>
          <w:sz w:val="22"/>
          <w:szCs w:val="22"/>
          <w:lang w:val="en-US" w:eastAsia="zh-TW"/>
        </w:rPr>
        <w:t xml:space="preserve"> and </w:t>
      </w:r>
      <w:proofErr w:type="spellStart"/>
      <w:r w:rsidRPr="25005C8A">
        <w:rPr>
          <w:rFonts w:eastAsia="新細明體"/>
          <w:sz w:val="22"/>
          <w:szCs w:val="22"/>
          <w:lang w:val="en-US" w:eastAsia="zh-TW"/>
        </w:rPr>
        <w:t>SCell</w:t>
      </w:r>
      <w:proofErr w:type="spellEnd"/>
      <w:r w:rsidRPr="25005C8A">
        <w:rPr>
          <w:rFonts w:eastAsia="新細明體"/>
          <w:sz w:val="22"/>
          <w:szCs w:val="22"/>
          <w:lang w:val="en-US" w:eastAsia="zh-TW"/>
        </w:rPr>
        <w:t xml:space="preserve"> operations, it is suggested the division of labor among these cells should be revisited to optimize spectrum, coverage, and capacity. One concept is to introduce Control Cell and Data Cell alternatively, where control cells might be required to provision SSB/MIB/SIB contents with PDCCH functionalities whereas data cells might not. From UE perspective, it might camp on a </w:t>
      </w:r>
      <w:proofErr w:type="spellStart"/>
      <w:r w:rsidRPr="25005C8A">
        <w:rPr>
          <w:rFonts w:eastAsia="新細明體"/>
          <w:sz w:val="22"/>
          <w:szCs w:val="22"/>
          <w:lang w:val="en-US" w:eastAsia="zh-TW"/>
        </w:rPr>
        <w:t>PCell</w:t>
      </w:r>
      <w:proofErr w:type="spellEnd"/>
      <w:r w:rsidRPr="25005C8A">
        <w:rPr>
          <w:rFonts w:eastAsia="新細明體"/>
          <w:sz w:val="22"/>
          <w:szCs w:val="22"/>
          <w:lang w:val="en-US" w:eastAsia="zh-TW"/>
        </w:rPr>
        <w:t xml:space="preserve"> as Control Cell and monitor corresponding PDCCH. Afterwards, more than one </w:t>
      </w:r>
      <w:proofErr w:type="spellStart"/>
      <w:r w:rsidRPr="25005C8A">
        <w:rPr>
          <w:rFonts w:eastAsia="新細明體"/>
          <w:sz w:val="22"/>
          <w:szCs w:val="22"/>
          <w:lang w:val="en-US" w:eastAsia="zh-TW"/>
        </w:rPr>
        <w:t>SCells</w:t>
      </w:r>
      <w:proofErr w:type="spellEnd"/>
      <w:r w:rsidRPr="25005C8A">
        <w:rPr>
          <w:rFonts w:eastAsia="新細明體"/>
          <w:sz w:val="22"/>
          <w:szCs w:val="22"/>
          <w:lang w:val="en-US" w:eastAsia="zh-TW"/>
        </w:rPr>
        <w:t xml:space="preserve"> (as Data Cells) could be activated, and UE transmits/receives the data burst via scheduled PDSCH/PUSCH. Herein Data Cells by default, </w:t>
      </w:r>
      <w:r w:rsidR="16844302" w:rsidRPr="25005C8A">
        <w:rPr>
          <w:rFonts w:eastAsia="新細明體"/>
          <w:sz w:val="22"/>
          <w:szCs w:val="22"/>
          <w:lang w:val="en-US" w:eastAsia="zh-TW"/>
        </w:rPr>
        <w:t>are</w:t>
      </w:r>
      <w:r w:rsidRPr="25005C8A">
        <w:rPr>
          <w:rFonts w:eastAsia="新細明體"/>
          <w:sz w:val="22"/>
          <w:szCs w:val="22"/>
          <w:lang w:val="en-US" w:eastAsia="zh-TW"/>
        </w:rPr>
        <w:t xml:space="preserve"> invisible to an RRC_IDLE/RRC_INACTIVE UE which also simplifies the cell selection for the UE. The Control Cell and Data Cell may be operated with different CBWs, especially the CBW of Data Cell could be adaptive to utilize the available spectrum.</w:t>
      </w:r>
    </w:p>
    <w:p w14:paraId="07D972DD" w14:textId="77777777" w:rsidR="00D5008A" w:rsidRPr="00D5008A" w:rsidRDefault="00D5008A" w:rsidP="00D5008A">
      <w:pPr>
        <w:spacing w:line="276" w:lineRule="auto"/>
        <w:jc w:val="both"/>
        <w:rPr>
          <w:rFonts w:eastAsia="新細明體"/>
          <w:b/>
          <w:bCs/>
          <w:sz w:val="22"/>
          <w:szCs w:val="22"/>
          <w:lang w:val="en-US" w:eastAsia="zh-TW"/>
        </w:rPr>
      </w:pPr>
      <w:r>
        <w:rPr>
          <w:rFonts w:eastAsia="新細明體" w:hint="eastAsia"/>
          <w:b/>
          <w:bCs/>
          <w:i/>
          <w:iCs/>
          <w:sz w:val="22"/>
          <w:szCs w:val="22"/>
          <w:u w:val="single"/>
          <w:lang w:val="en-US" w:eastAsia="zh-TW"/>
        </w:rPr>
        <w:t>200MHz:</w:t>
      </w:r>
      <w:r>
        <w:rPr>
          <w:rFonts w:eastAsia="新細明體" w:hint="eastAsia"/>
          <w:sz w:val="22"/>
          <w:szCs w:val="22"/>
          <w:lang w:val="en-US" w:eastAsia="zh-TW"/>
        </w:rPr>
        <w:t xml:space="preserve"> </w:t>
      </w:r>
      <w:r w:rsidRPr="00F35C5B">
        <w:rPr>
          <w:rFonts w:eastAsia="新細明體"/>
          <w:sz w:val="22"/>
          <w:szCs w:val="22"/>
          <w:lang w:val="en-US" w:eastAsia="zh-TW"/>
        </w:rPr>
        <w:t>200MHz operation in 6G is</w:t>
      </w:r>
      <w:r>
        <w:rPr>
          <w:rFonts w:eastAsia="新細明體" w:hint="eastAsia"/>
          <w:sz w:val="22"/>
          <w:szCs w:val="22"/>
          <w:lang w:val="en-US" w:eastAsia="zh-TW"/>
        </w:rPr>
        <w:t xml:space="preserve"> </w:t>
      </w:r>
      <w:r w:rsidRPr="00F35C5B">
        <w:rPr>
          <w:rFonts w:eastAsia="新細明體"/>
          <w:sz w:val="22"/>
          <w:szCs w:val="22"/>
          <w:lang w:val="en-US" w:eastAsia="zh-TW"/>
        </w:rPr>
        <w:t xml:space="preserve">particularly in new frequency bands </w:t>
      </w:r>
      <w:r>
        <w:rPr>
          <w:rFonts w:eastAsia="新細明體" w:hint="eastAsia"/>
          <w:sz w:val="22"/>
          <w:szCs w:val="22"/>
          <w:lang w:val="en-US" w:eastAsia="zh-TW"/>
        </w:rPr>
        <w:t>between FR1 and FR2-1</w:t>
      </w:r>
      <w:r w:rsidRPr="00F35C5B">
        <w:rPr>
          <w:rFonts w:eastAsia="新細明體"/>
          <w:sz w:val="22"/>
          <w:szCs w:val="22"/>
          <w:lang w:val="en-US" w:eastAsia="zh-TW"/>
        </w:rPr>
        <w:t xml:space="preserve"> and existing FR1 bands above 2 GHz</w:t>
      </w:r>
      <w:r>
        <w:rPr>
          <w:rFonts w:eastAsia="新細明體" w:hint="eastAsia"/>
          <w:sz w:val="22"/>
          <w:szCs w:val="22"/>
          <w:lang w:val="en-US" w:eastAsia="zh-TW"/>
        </w:rPr>
        <w:t xml:space="preserve">. </w:t>
      </w:r>
      <w:r w:rsidRPr="00F35C5B">
        <w:rPr>
          <w:rFonts w:eastAsia="新細明體"/>
          <w:sz w:val="22"/>
          <w:szCs w:val="22"/>
          <w:lang w:val="en-US" w:eastAsia="zh-TW"/>
        </w:rPr>
        <w:t>Implementing 200MHz channels impacts the required FFT size, with 8K FFT being considered</w:t>
      </w:r>
      <w:r>
        <w:rPr>
          <w:rFonts w:eastAsia="新細明體" w:hint="eastAsia"/>
          <w:sz w:val="22"/>
          <w:szCs w:val="22"/>
          <w:lang w:val="en-US" w:eastAsia="zh-TW"/>
        </w:rPr>
        <w:t xml:space="preserve">. Rather than that, BWP enhancement should be considered for this wider CBW. The goal is to </w:t>
      </w:r>
      <w:r w:rsidRPr="00956317">
        <w:rPr>
          <w:rFonts w:eastAsia="新細明體"/>
          <w:sz w:val="22"/>
          <w:szCs w:val="22"/>
          <w:lang w:val="en-US" w:eastAsia="zh-TW"/>
        </w:rPr>
        <w:t xml:space="preserve">enable </w:t>
      </w:r>
      <w:r>
        <w:rPr>
          <w:rFonts w:eastAsia="新細明體" w:hint="eastAsia"/>
          <w:sz w:val="22"/>
          <w:szCs w:val="22"/>
          <w:lang w:val="en-US" w:eastAsia="zh-TW"/>
        </w:rPr>
        <w:t xml:space="preserve">efficient BWP </w:t>
      </w:r>
      <w:r>
        <w:rPr>
          <w:rFonts w:eastAsia="新細明體"/>
          <w:sz w:val="22"/>
          <w:szCs w:val="22"/>
          <w:lang w:val="en-US" w:eastAsia="zh-TW"/>
        </w:rPr>
        <w:t>switching</w:t>
      </w:r>
      <w:r>
        <w:rPr>
          <w:rFonts w:eastAsia="新細明體" w:hint="eastAsia"/>
          <w:sz w:val="22"/>
          <w:szCs w:val="22"/>
          <w:lang w:val="en-US" w:eastAsia="zh-TW"/>
        </w:rPr>
        <w:t xml:space="preserve"> and less signaling overhead. The </w:t>
      </w:r>
      <w:r>
        <w:rPr>
          <w:rFonts w:eastAsia="新細明體"/>
          <w:sz w:val="22"/>
          <w:szCs w:val="22"/>
          <w:lang w:val="en-US" w:eastAsia="zh-TW"/>
        </w:rPr>
        <w:t>approaches</w:t>
      </w:r>
      <w:r>
        <w:rPr>
          <w:rFonts w:eastAsia="新細明體" w:hint="eastAsia"/>
          <w:sz w:val="22"/>
          <w:szCs w:val="22"/>
          <w:lang w:val="en-US" w:eastAsia="zh-TW"/>
        </w:rPr>
        <w:t xml:space="preserve"> may include (1) BWP-lite operation where the location of SSB and RS might be limited to particular BWP with smaller bandwidth (2) Boosting the </w:t>
      </w:r>
      <w:r>
        <w:rPr>
          <w:rFonts w:eastAsia="新細明體"/>
          <w:sz w:val="22"/>
          <w:szCs w:val="22"/>
          <w:lang w:val="en-US" w:eastAsia="zh-TW"/>
        </w:rPr>
        <w:t>available</w:t>
      </w:r>
      <w:r>
        <w:rPr>
          <w:rFonts w:eastAsia="新細明體" w:hint="eastAsia"/>
          <w:sz w:val="22"/>
          <w:szCs w:val="22"/>
          <w:lang w:val="en-US" w:eastAsia="zh-TW"/>
        </w:rPr>
        <w:t xml:space="preserve"> PDSCH/PUSCH resources via cross-BWP or multiple-BWP scheduling.</w:t>
      </w:r>
    </w:p>
    <w:p w14:paraId="3C18310C" w14:textId="7F7A3DED" w:rsidR="00D5008A" w:rsidRDefault="00D5008A" w:rsidP="00D5008A">
      <w:pPr>
        <w:spacing w:line="276" w:lineRule="auto"/>
        <w:jc w:val="both"/>
        <w:rPr>
          <w:rFonts w:eastAsia="新細明體"/>
          <w:b/>
          <w:bCs/>
          <w:sz w:val="22"/>
          <w:szCs w:val="22"/>
          <w:lang w:val="en-US" w:eastAsia="zh-TW"/>
        </w:rPr>
      </w:pPr>
      <w:r w:rsidRPr="004115E4">
        <w:rPr>
          <w:rFonts w:eastAsia="新細明體" w:hint="eastAsia"/>
          <w:b/>
          <w:bCs/>
          <w:sz w:val="22"/>
          <w:szCs w:val="22"/>
          <w:lang w:val="en-US" w:eastAsia="zh-TW"/>
        </w:rPr>
        <w:t>Proposal #</w:t>
      </w:r>
      <w:r>
        <w:rPr>
          <w:rFonts w:eastAsia="新細明體"/>
          <w:b/>
          <w:bCs/>
          <w:sz w:val="22"/>
          <w:szCs w:val="22"/>
          <w:lang w:val="en-US" w:eastAsia="zh-TW"/>
        </w:rPr>
        <w:t>1</w:t>
      </w:r>
      <w:r w:rsidR="00167AEF">
        <w:rPr>
          <w:rFonts w:eastAsia="新細明體"/>
          <w:b/>
          <w:bCs/>
          <w:sz w:val="22"/>
          <w:szCs w:val="22"/>
          <w:lang w:val="en-US" w:eastAsia="zh-TW"/>
        </w:rPr>
        <w:t>2</w:t>
      </w:r>
      <w:r w:rsidRPr="004115E4">
        <w:rPr>
          <w:rFonts w:eastAsia="新細明體" w:hint="eastAsia"/>
          <w:b/>
          <w:bCs/>
          <w:sz w:val="22"/>
          <w:szCs w:val="22"/>
          <w:lang w:val="en-US" w:eastAsia="zh-TW"/>
        </w:rPr>
        <w:t xml:space="preserve">: The concept of Control Cell and Data Cell under CA framework could be discussed </w:t>
      </w:r>
      <w:r>
        <w:rPr>
          <w:rFonts w:eastAsia="新細明體" w:hint="eastAsia"/>
          <w:b/>
          <w:bCs/>
          <w:sz w:val="22"/>
          <w:szCs w:val="22"/>
          <w:lang w:val="en-US" w:eastAsia="zh-TW"/>
        </w:rPr>
        <w:t xml:space="preserve">that control signaling is only </w:t>
      </w:r>
      <w:r>
        <w:rPr>
          <w:rFonts w:eastAsia="新細明體"/>
          <w:b/>
          <w:bCs/>
          <w:sz w:val="22"/>
          <w:szCs w:val="22"/>
          <w:lang w:val="en-US" w:eastAsia="zh-TW"/>
        </w:rPr>
        <w:t>provisioned</w:t>
      </w:r>
      <w:r>
        <w:rPr>
          <w:rFonts w:eastAsia="新細明體" w:hint="eastAsia"/>
          <w:b/>
          <w:bCs/>
          <w:sz w:val="22"/>
          <w:szCs w:val="22"/>
          <w:lang w:val="en-US" w:eastAsia="zh-TW"/>
        </w:rPr>
        <w:t xml:space="preserve"> by Control Cell</w:t>
      </w:r>
      <w:r w:rsidRPr="004115E4">
        <w:rPr>
          <w:rFonts w:eastAsia="新細明體" w:hint="eastAsia"/>
          <w:b/>
          <w:bCs/>
          <w:sz w:val="22"/>
          <w:szCs w:val="22"/>
          <w:lang w:val="en-US" w:eastAsia="zh-TW"/>
        </w:rPr>
        <w:t xml:space="preserve"> </w:t>
      </w:r>
      <w:r>
        <w:rPr>
          <w:rFonts w:eastAsia="新細明體"/>
          <w:b/>
          <w:bCs/>
          <w:sz w:val="22"/>
          <w:szCs w:val="22"/>
          <w:lang w:val="en-US" w:eastAsia="zh-TW"/>
        </w:rPr>
        <w:t>with</w:t>
      </w:r>
      <w:r>
        <w:rPr>
          <w:rFonts w:eastAsia="新細明體" w:hint="eastAsia"/>
          <w:b/>
          <w:bCs/>
          <w:sz w:val="22"/>
          <w:szCs w:val="22"/>
          <w:lang w:val="en-US" w:eastAsia="zh-TW"/>
        </w:rPr>
        <w:t xml:space="preserve"> fixed bandwidth</w:t>
      </w:r>
      <w:r w:rsidRPr="004115E4">
        <w:rPr>
          <w:rFonts w:eastAsia="新細明體" w:hint="eastAsia"/>
          <w:b/>
          <w:bCs/>
          <w:sz w:val="22"/>
          <w:szCs w:val="22"/>
          <w:lang w:val="en-US" w:eastAsia="zh-TW"/>
        </w:rPr>
        <w:t xml:space="preserve"> and </w:t>
      </w:r>
      <w:r>
        <w:rPr>
          <w:rFonts w:eastAsia="新細明體" w:hint="eastAsia"/>
          <w:b/>
          <w:bCs/>
          <w:sz w:val="22"/>
          <w:szCs w:val="22"/>
          <w:lang w:val="en-US" w:eastAsia="zh-TW"/>
        </w:rPr>
        <w:t>scheduling</w:t>
      </w:r>
      <w:r w:rsidRPr="004115E4">
        <w:rPr>
          <w:rFonts w:eastAsia="新細明體" w:hint="eastAsia"/>
          <w:b/>
          <w:bCs/>
          <w:sz w:val="22"/>
          <w:szCs w:val="22"/>
          <w:lang w:val="en-US" w:eastAsia="zh-TW"/>
        </w:rPr>
        <w:t xml:space="preserve"> </w:t>
      </w:r>
      <w:r w:rsidRPr="004115E4">
        <w:rPr>
          <w:rFonts w:eastAsia="新細明體"/>
          <w:b/>
          <w:bCs/>
          <w:sz w:val="22"/>
          <w:szCs w:val="22"/>
          <w:lang w:val="en-US" w:eastAsia="zh-TW"/>
        </w:rPr>
        <w:t>flexibility</w:t>
      </w:r>
      <w:r w:rsidRPr="004115E4">
        <w:rPr>
          <w:rFonts w:eastAsia="新細明體" w:hint="eastAsia"/>
          <w:b/>
          <w:bCs/>
          <w:sz w:val="22"/>
          <w:szCs w:val="22"/>
          <w:lang w:val="en-US" w:eastAsia="zh-TW"/>
        </w:rPr>
        <w:t xml:space="preserve"> </w:t>
      </w:r>
      <w:r>
        <w:rPr>
          <w:rFonts w:eastAsia="新細明體" w:hint="eastAsia"/>
          <w:b/>
          <w:bCs/>
          <w:sz w:val="22"/>
          <w:szCs w:val="22"/>
          <w:lang w:val="en-US" w:eastAsia="zh-TW"/>
        </w:rPr>
        <w:t>with</w:t>
      </w:r>
      <w:r w:rsidRPr="004115E4">
        <w:rPr>
          <w:rFonts w:eastAsia="新細明體" w:hint="eastAsia"/>
          <w:b/>
          <w:bCs/>
          <w:sz w:val="22"/>
          <w:szCs w:val="22"/>
          <w:lang w:val="en-US" w:eastAsia="zh-TW"/>
        </w:rPr>
        <w:t xml:space="preserve"> bandwidth </w:t>
      </w:r>
      <w:r w:rsidRPr="004115E4">
        <w:rPr>
          <w:rFonts w:eastAsia="新細明體"/>
          <w:b/>
          <w:bCs/>
          <w:sz w:val="22"/>
          <w:szCs w:val="22"/>
          <w:lang w:val="en-US" w:eastAsia="zh-TW"/>
        </w:rPr>
        <w:t>adaptation</w:t>
      </w:r>
      <w:r w:rsidRPr="004115E4">
        <w:rPr>
          <w:rFonts w:eastAsia="新細明體" w:hint="eastAsia"/>
          <w:b/>
          <w:bCs/>
          <w:sz w:val="22"/>
          <w:szCs w:val="22"/>
          <w:lang w:val="en-US" w:eastAsia="zh-TW"/>
        </w:rPr>
        <w:t xml:space="preserve"> </w:t>
      </w:r>
      <w:r>
        <w:rPr>
          <w:rFonts w:eastAsia="新細明體" w:hint="eastAsia"/>
          <w:b/>
          <w:bCs/>
          <w:sz w:val="22"/>
          <w:szCs w:val="22"/>
          <w:lang w:val="en-US" w:eastAsia="zh-TW"/>
        </w:rPr>
        <w:t xml:space="preserve">is enabled </w:t>
      </w:r>
      <w:r w:rsidRPr="004115E4">
        <w:rPr>
          <w:rFonts w:eastAsia="新細明體" w:hint="eastAsia"/>
          <w:b/>
          <w:bCs/>
          <w:sz w:val="22"/>
          <w:szCs w:val="22"/>
          <w:lang w:val="en-US" w:eastAsia="zh-TW"/>
        </w:rPr>
        <w:t xml:space="preserve">for </w:t>
      </w:r>
      <w:r w:rsidRPr="004115E4">
        <w:rPr>
          <w:rFonts w:eastAsia="新細明體"/>
          <w:b/>
          <w:bCs/>
          <w:sz w:val="22"/>
          <w:szCs w:val="22"/>
          <w:lang w:val="en-US" w:eastAsia="zh-TW"/>
        </w:rPr>
        <w:t>Data</w:t>
      </w:r>
      <w:r w:rsidRPr="004115E4">
        <w:rPr>
          <w:rFonts w:eastAsia="新細明體" w:hint="eastAsia"/>
          <w:b/>
          <w:bCs/>
          <w:sz w:val="22"/>
          <w:szCs w:val="22"/>
          <w:lang w:val="en-US" w:eastAsia="zh-TW"/>
        </w:rPr>
        <w:t xml:space="preserve"> Cell.</w:t>
      </w:r>
    </w:p>
    <w:p w14:paraId="522C8471" w14:textId="0A6E2C5D" w:rsidR="00E63DD9" w:rsidRPr="00D5008A" w:rsidRDefault="00D5008A" w:rsidP="00D5008A">
      <w:pPr>
        <w:rPr>
          <w:lang w:val="en-US" w:eastAsia="zh-TW"/>
        </w:rPr>
      </w:pPr>
      <w:r w:rsidRPr="004D548F">
        <w:rPr>
          <w:rFonts w:eastAsia="新細明體" w:hint="eastAsia"/>
          <w:b/>
          <w:bCs/>
          <w:sz w:val="22"/>
          <w:szCs w:val="22"/>
          <w:lang w:val="en-US" w:eastAsia="zh-TW"/>
        </w:rPr>
        <w:t>Proposal #</w:t>
      </w:r>
      <w:r>
        <w:rPr>
          <w:rFonts w:eastAsia="新細明體"/>
          <w:b/>
          <w:bCs/>
          <w:sz w:val="22"/>
          <w:szCs w:val="22"/>
          <w:lang w:val="en-US" w:eastAsia="zh-TW"/>
        </w:rPr>
        <w:t>1</w:t>
      </w:r>
      <w:r w:rsidR="00167AEF">
        <w:rPr>
          <w:rFonts w:eastAsia="新細明體"/>
          <w:b/>
          <w:bCs/>
          <w:sz w:val="22"/>
          <w:szCs w:val="22"/>
          <w:lang w:val="en-US" w:eastAsia="zh-TW"/>
        </w:rPr>
        <w:t>3</w:t>
      </w:r>
      <w:r w:rsidRPr="004D548F">
        <w:rPr>
          <w:rFonts w:eastAsia="新細明體" w:hint="eastAsia"/>
          <w:b/>
          <w:bCs/>
          <w:sz w:val="22"/>
          <w:szCs w:val="22"/>
          <w:lang w:val="en-US" w:eastAsia="zh-TW"/>
        </w:rPr>
        <w:t xml:space="preserve">: R1 is suggested to </w:t>
      </w:r>
      <w:r w:rsidRPr="004D548F">
        <w:rPr>
          <w:rFonts w:eastAsia="新細明體"/>
          <w:b/>
          <w:bCs/>
          <w:sz w:val="22"/>
          <w:szCs w:val="22"/>
          <w:lang w:val="en-US" w:eastAsia="zh-TW"/>
        </w:rPr>
        <w:t>consider</w:t>
      </w:r>
      <w:r w:rsidRPr="004D548F">
        <w:rPr>
          <w:rFonts w:eastAsia="新細明體" w:hint="eastAsia"/>
          <w:b/>
          <w:bCs/>
          <w:sz w:val="22"/>
          <w:szCs w:val="22"/>
          <w:lang w:val="en-US" w:eastAsia="zh-TW"/>
        </w:rPr>
        <w:t xml:space="preserve"> enhancement </w:t>
      </w:r>
      <w:r>
        <w:rPr>
          <w:rFonts w:eastAsia="新細明體"/>
          <w:b/>
          <w:bCs/>
          <w:sz w:val="22"/>
          <w:szCs w:val="22"/>
          <w:lang w:val="en-US" w:eastAsia="zh-TW"/>
        </w:rPr>
        <w:t>to</w:t>
      </w:r>
      <w:r w:rsidRPr="004D548F">
        <w:rPr>
          <w:rFonts w:eastAsia="新細明體" w:hint="eastAsia"/>
          <w:b/>
          <w:bCs/>
          <w:sz w:val="22"/>
          <w:szCs w:val="22"/>
          <w:lang w:val="en-US" w:eastAsia="zh-TW"/>
        </w:rPr>
        <w:t xml:space="preserve"> BWP mechanisms for 200MHz operation.</w:t>
      </w:r>
    </w:p>
    <w:p w14:paraId="5CFF1116" w14:textId="77777777" w:rsidR="00B413A4" w:rsidRPr="00F14201" w:rsidRDefault="0048247A">
      <w:pPr>
        <w:pStyle w:val="1"/>
        <w:jc w:val="both"/>
        <w:rPr>
          <w:rFonts w:ascii="Times New Roman" w:hAnsi="Times New Roman"/>
          <w:lang w:eastAsia="zh-CN"/>
        </w:rPr>
      </w:pPr>
      <w:r w:rsidRPr="00F14201">
        <w:rPr>
          <w:rFonts w:ascii="Times New Roman" w:eastAsiaTheme="minorEastAsia" w:hAnsi="Times New Roman"/>
          <w:lang w:eastAsia="zh-CN"/>
        </w:rPr>
        <w:t>Conclusions</w:t>
      </w:r>
    </w:p>
    <w:p w14:paraId="4EF1B753" w14:textId="14F4DE27" w:rsidR="00EC04A5" w:rsidRDefault="0048247A" w:rsidP="007650F2">
      <w:pPr>
        <w:overflowPunct w:val="0"/>
        <w:autoSpaceDE w:val="0"/>
        <w:autoSpaceDN w:val="0"/>
        <w:adjustRightInd w:val="0"/>
        <w:ind w:right="-99"/>
        <w:jc w:val="both"/>
        <w:rPr>
          <w:rFonts w:eastAsia="新細明體"/>
          <w:sz w:val="22"/>
          <w:szCs w:val="22"/>
          <w:lang w:val="en-US" w:eastAsia="zh-TW"/>
        </w:rPr>
      </w:pPr>
      <w:r w:rsidRPr="000A50BA">
        <w:rPr>
          <w:sz w:val="22"/>
          <w:szCs w:val="22"/>
        </w:rPr>
        <w:t xml:space="preserve">In this contribution, </w:t>
      </w:r>
      <w:r w:rsidRPr="000A50BA">
        <w:rPr>
          <w:sz w:val="22"/>
          <w:szCs w:val="22"/>
          <w:lang w:val="en-US" w:eastAsia="zh-CN"/>
        </w:rPr>
        <w:t xml:space="preserve">we </w:t>
      </w:r>
      <w:r w:rsidR="00165743">
        <w:rPr>
          <w:rFonts w:eastAsia="新細明體" w:hint="eastAsia"/>
          <w:sz w:val="22"/>
          <w:szCs w:val="22"/>
          <w:lang w:val="en-US" w:eastAsia="zh-TW"/>
        </w:rPr>
        <w:t>share our views on 6GR air interface and propose:</w:t>
      </w:r>
    </w:p>
    <w:p w14:paraId="523BBA71" w14:textId="389B5544" w:rsidR="00D5008A" w:rsidRDefault="00D5008A" w:rsidP="00D5008A">
      <w:pPr>
        <w:spacing w:before="180" w:line="276" w:lineRule="auto"/>
        <w:jc w:val="both"/>
        <w:rPr>
          <w:rFonts w:eastAsia="新細明體"/>
          <w:b/>
          <w:bCs/>
          <w:sz w:val="22"/>
          <w:szCs w:val="22"/>
          <w:lang w:val="en-US" w:eastAsia="zh-TW"/>
        </w:rPr>
      </w:pPr>
      <w:r w:rsidRPr="00CC7286">
        <w:rPr>
          <w:rFonts w:eastAsia="新細明體" w:hint="eastAsia"/>
          <w:b/>
          <w:bCs/>
          <w:sz w:val="22"/>
          <w:szCs w:val="22"/>
          <w:lang w:val="en-US" w:eastAsia="zh-TW"/>
        </w:rPr>
        <w:t>Proposal #</w:t>
      </w:r>
      <w:r>
        <w:rPr>
          <w:rFonts w:eastAsia="新細明體"/>
          <w:b/>
          <w:bCs/>
          <w:sz w:val="22"/>
          <w:szCs w:val="22"/>
          <w:lang w:val="en-US" w:eastAsia="zh-TW"/>
        </w:rPr>
        <w:t>1</w:t>
      </w:r>
      <w:r w:rsidRPr="00CC7286">
        <w:rPr>
          <w:rFonts w:eastAsia="新細明體" w:hint="eastAsia"/>
          <w:b/>
          <w:bCs/>
          <w:sz w:val="22"/>
          <w:szCs w:val="22"/>
          <w:lang w:val="en-US" w:eastAsia="zh-TW"/>
        </w:rPr>
        <w:t>: R1 is suggested to consider a common initial access procedure for various device types</w:t>
      </w:r>
      <w:r w:rsidR="007F13AE">
        <w:rPr>
          <w:rFonts w:eastAsia="新細明體" w:hint="eastAsia"/>
          <w:b/>
          <w:bCs/>
          <w:sz w:val="22"/>
          <w:szCs w:val="22"/>
          <w:lang w:val="en-US" w:eastAsia="zh-TW"/>
        </w:rPr>
        <w:t xml:space="preserve"> based on the agreed SCS for corresponding frequency ranges</w:t>
      </w:r>
      <w:r w:rsidR="007F13AE" w:rsidRPr="00CC7286">
        <w:rPr>
          <w:rFonts w:eastAsia="新細明體" w:hint="eastAsia"/>
          <w:b/>
          <w:bCs/>
          <w:sz w:val="22"/>
          <w:szCs w:val="22"/>
          <w:lang w:val="en-US" w:eastAsia="zh-TW"/>
        </w:rPr>
        <w:t>.</w:t>
      </w:r>
      <w:r w:rsidRPr="00CC7286">
        <w:rPr>
          <w:rFonts w:eastAsia="新細明體" w:hint="eastAsia"/>
          <w:b/>
          <w:bCs/>
          <w:sz w:val="22"/>
          <w:szCs w:val="22"/>
          <w:lang w:val="en-US" w:eastAsia="zh-TW"/>
        </w:rPr>
        <w:t xml:space="preserve">  </w:t>
      </w:r>
    </w:p>
    <w:p w14:paraId="586C68E6" w14:textId="2D196D7B" w:rsidR="00D5008A" w:rsidRPr="00167AEF" w:rsidRDefault="00D5008A" w:rsidP="00D5008A">
      <w:pPr>
        <w:spacing w:before="180" w:line="276" w:lineRule="auto"/>
        <w:jc w:val="both"/>
        <w:rPr>
          <w:rFonts w:eastAsia="新細明體"/>
          <w:b/>
          <w:bCs/>
          <w:sz w:val="22"/>
          <w:szCs w:val="22"/>
          <w:lang w:val="en-US" w:eastAsia="zh-TW"/>
        </w:rPr>
      </w:pPr>
      <w:r>
        <w:rPr>
          <w:rFonts w:eastAsia="新細明體" w:hint="eastAsia"/>
          <w:b/>
          <w:bCs/>
          <w:sz w:val="22"/>
          <w:szCs w:val="22"/>
          <w:lang w:val="en-US" w:eastAsia="zh-TW"/>
        </w:rPr>
        <w:t>Proposal #</w:t>
      </w:r>
      <w:r>
        <w:rPr>
          <w:rFonts w:eastAsia="新細明體"/>
          <w:b/>
          <w:bCs/>
          <w:sz w:val="22"/>
          <w:szCs w:val="22"/>
          <w:lang w:val="en-US" w:eastAsia="zh-TW"/>
        </w:rPr>
        <w:t>2</w:t>
      </w:r>
      <w:r>
        <w:rPr>
          <w:rFonts w:eastAsia="新細明體" w:hint="eastAsia"/>
          <w:b/>
          <w:bCs/>
          <w:sz w:val="22"/>
          <w:szCs w:val="22"/>
          <w:lang w:val="en-US" w:eastAsia="zh-TW"/>
        </w:rPr>
        <w:t xml:space="preserve">: A </w:t>
      </w:r>
      <w:r>
        <w:rPr>
          <w:rFonts w:eastAsia="新細明體"/>
          <w:b/>
          <w:bCs/>
          <w:sz w:val="22"/>
          <w:szCs w:val="22"/>
          <w:lang w:val="en-US" w:eastAsia="zh-TW"/>
        </w:rPr>
        <w:t>new cell selection criterion</w:t>
      </w:r>
      <w:r>
        <w:rPr>
          <w:rFonts w:eastAsia="新細明體" w:hint="eastAsia"/>
          <w:b/>
          <w:bCs/>
          <w:sz w:val="22"/>
          <w:szCs w:val="22"/>
          <w:lang w:val="en-US" w:eastAsia="zh-TW"/>
        </w:rPr>
        <w:t xml:space="preserve"> with assistance information for redirecting various device types to the band with appropriate numerology could be considered.</w:t>
      </w:r>
      <w:r w:rsidR="00167AEF" w:rsidRPr="00167AEF">
        <w:rPr>
          <w:rFonts w:eastAsia="新細明體" w:hint="eastAsia"/>
          <w:b/>
          <w:bCs/>
          <w:sz w:val="22"/>
          <w:szCs w:val="22"/>
          <w:lang w:val="en-US" w:eastAsia="zh-TW"/>
        </w:rPr>
        <w:t xml:space="preserve"> </w:t>
      </w:r>
    </w:p>
    <w:p w14:paraId="51C67119" w14:textId="6AEC4CF3" w:rsidR="00167AEF" w:rsidRPr="00167AEF" w:rsidRDefault="00D5008A" w:rsidP="00D5008A">
      <w:pPr>
        <w:spacing w:line="276" w:lineRule="auto"/>
        <w:jc w:val="both"/>
        <w:rPr>
          <w:rFonts w:eastAsia="新細明體" w:hint="eastAsia"/>
          <w:b/>
          <w:bCs/>
          <w:sz w:val="22"/>
          <w:szCs w:val="22"/>
          <w:lang w:val="en-US" w:eastAsia="zh-TW"/>
        </w:rPr>
      </w:pPr>
      <w:r w:rsidRPr="00EA6FE9">
        <w:rPr>
          <w:rFonts w:eastAsia="新細明體" w:hint="eastAsia"/>
          <w:b/>
          <w:bCs/>
          <w:sz w:val="22"/>
          <w:szCs w:val="22"/>
          <w:lang w:val="en-US" w:eastAsia="zh-TW"/>
        </w:rPr>
        <w:lastRenderedPageBreak/>
        <w:t>Proposal #</w:t>
      </w:r>
      <w:r>
        <w:rPr>
          <w:rFonts w:eastAsia="新細明體"/>
          <w:b/>
          <w:bCs/>
          <w:sz w:val="22"/>
          <w:szCs w:val="22"/>
          <w:lang w:val="en-US" w:eastAsia="zh-TW"/>
        </w:rPr>
        <w:t>3</w:t>
      </w:r>
      <w:r w:rsidRPr="00EA6FE9">
        <w:rPr>
          <w:rFonts w:eastAsia="新細明體" w:hint="eastAsia"/>
          <w:b/>
          <w:bCs/>
          <w:sz w:val="22"/>
          <w:szCs w:val="22"/>
          <w:lang w:val="en-US" w:eastAsia="zh-TW"/>
        </w:rPr>
        <w:t xml:space="preserve">: BWP scheme is leveraged for flexible bandwidth adaptation and enhancements on BWP switching and </w:t>
      </w:r>
      <w:r w:rsidRPr="00EA6FE9">
        <w:rPr>
          <w:rFonts w:eastAsia="新細明體"/>
          <w:b/>
          <w:bCs/>
          <w:sz w:val="22"/>
          <w:szCs w:val="22"/>
          <w:lang w:val="en-US" w:eastAsia="zh-TW"/>
        </w:rPr>
        <w:t>“</w:t>
      </w:r>
      <w:r w:rsidRPr="00EA6FE9">
        <w:rPr>
          <w:rFonts w:eastAsia="新細明體" w:hint="eastAsia"/>
          <w:b/>
          <w:bCs/>
          <w:sz w:val="22"/>
          <w:szCs w:val="22"/>
          <w:lang w:val="en-US" w:eastAsia="zh-TW"/>
        </w:rPr>
        <w:t>cross-BWP scheduling</w:t>
      </w:r>
      <w:r w:rsidRPr="00EA6FE9">
        <w:rPr>
          <w:rFonts w:eastAsia="新細明體"/>
          <w:b/>
          <w:bCs/>
          <w:sz w:val="22"/>
          <w:szCs w:val="22"/>
          <w:lang w:val="en-US" w:eastAsia="zh-TW"/>
        </w:rPr>
        <w:t>”</w:t>
      </w:r>
      <w:r w:rsidRPr="00EA6FE9">
        <w:rPr>
          <w:rFonts w:eastAsia="新細明體" w:hint="eastAsia"/>
          <w:b/>
          <w:bCs/>
          <w:sz w:val="22"/>
          <w:szCs w:val="22"/>
          <w:lang w:val="en-US" w:eastAsia="zh-TW"/>
        </w:rPr>
        <w:t xml:space="preserve"> to enable Control BWP and Data BWP splitting could be investigated. </w:t>
      </w:r>
    </w:p>
    <w:p w14:paraId="1A2ACCFB" w14:textId="77777777" w:rsidR="00D5008A" w:rsidRDefault="00D5008A" w:rsidP="00D5008A">
      <w:pPr>
        <w:spacing w:line="276" w:lineRule="auto"/>
        <w:jc w:val="both"/>
        <w:rPr>
          <w:rFonts w:eastAsia="新細明體"/>
          <w:b/>
          <w:bCs/>
          <w:sz w:val="22"/>
          <w:szCs w:val="22"/>
          <w:lang w:val="en-US" w:eastAsia="zh-TW"/>
        </w:rPr>
      </w:pPr>
      <w:r w:rsidRPr="647CEBEC">
        <w:rPr>
          <w:rFonts w:eastAsia="新細明體"/>
          <w:b/>
          <w:bCs/>
          <w:sz w:val="22"/>
          <w:szCs w:val="22"/>
          <w:lang w:val="en-US" w:eastAsia="zh-TW"/>
        </w:rPr>
        <w:t xml:space="preserve">Proposal #4: R1 is suggested to take 5G SSB structure as start point and revisit the parameters on number of SSB, the periodicity of SSB, the bandwidth of SSB for FR1, FR2-1, and frequency range between FR1 and FR2-1. </w:t>
      </w:r>
    </w:p>
    <w:p w14:paraId="28B2183A" w14:textId="1446A30A" w:rsidR="00167AEF" w:rsidRPr="00167AEF" w:rsidRDefault="00D5008A" w:rsidP="00D5008A">
      <w:pPr>
        <w:spacing w:line="276" w:lineRule="auto"/>
        <w:jc w:val="both"/>
        <w:rPr>
          <w:rFonts w:eastAsia="新細明體" w:hint="eastAsia"/>
          <w:b/>
          <w:bCs/>
          <w:sz w:val="22"/>
          <w:szCs w:val="22"/>
          <w:lang w:val="en-US" w:eastAsia="zh-TW"/>
        </w:rPr>
      </w:pPr>
      <w:r>
        <w:rPr>
          <w:rFonts w:eastAsia="新細明體" w:hint="eastAsia"/>
          <w:b/>
          <w:bCs/>
          <w:sz w:val="22"/>
          <w:szCs w:val="22"/>
          <w:lang w:val="en-US" w:eastAsia="zh-TW"/>
        </w:rPr>
        <w:t xml:space="preserve">Proposal #5: LP-SS which carries assistance information for SSB detection </w:t>
      </w:r>
      <w:r>
        <w:rPr>
          <w:rFonts w:eastAsia="新細明體"/>
          <w:b/>
          <w:bCs/>
          <w:sz w:val="22"/>
          <w:szCs w:val="22"/>
          <w:lang w:val="en-US" w:eastAsia="zh-TW"/>
        </w:rPr>
        <w:t>could</w:t>
      </w:r>
      <w:r>
        <w:rPr>
          <w:rFonts w:eastAsia="新細明體" w:hint="eastAsia"/>
          <w:b/>
          <w:bCs/>
          <w:sz w:val="22"/>
          <w:szCs w:val="22"/>
          <w:lang w:val="en-US" w:eastAsia="zh-TW"/>
        </w:rPr>
        <w:t xml:space="preserve"> be introduced for 6G SSB </w:t>
      </w:r>
      <w:r>
        <w:rPr>
          <w:rFonts w:eastAsia="新細明體"/>
          <w:b/>
          <w:bCs/>
          <w:sz w:val="22"/>
          <w:szCs w:val="22"/>
          <w:lang w:val="en-US" w:eastAsia="zh-TW"/>
        </w:rPr>
        <w:t>structure</w:t>
      </w:r>
      <w:r>
        <w:rPr>
          <w:rFonts w:eastAsia="新細明體" w:hint="eastAsia"/>
          <w:b/>
          <w:bCs/>
          <w:sz w:val="22"/>
          <w:szCs w:val="22"/>
          <w:lang w:val="en-US" w:eastAsia="zh-TW"/>
        </w:rPr>
        <w:t>.</w:t>
      </w:r>
    </w:p>
    <w:p w14:paraId="758B34FE" w14:textId="52838C89" w:rsidR="00167AEF" w:rsidRPr="00167AEF" w:rsidRDefault="00D5008A" w:rsidP="00D5008A">
      <w:pPr>
        <w:spacing w:line="276" w:lineRule="auto"/>
        <w:jc w:val="both"/>
        <w:rPr>
          <w:rFonts w:eastAsia="新細明體" w:hint="eastAsia"/>
          <w:b/>
          <w:bCs/>
          <w:sz w:val="22"/>
          <w:szCs w:val="22"/>
          <w:lang w:val="en-US" w:eastAsia="zh-TW"/>
        </w:rPr>
      </w:pPr>
      <w:r>
        <w:rPr>
          <w:rFonts w:eastAsia="新細明體" w:hint="eastAsia"/>
          <w:b/>
          <w:bCs/>
          <w:sz w:val="22"/>
          <w:szCs w:val="22"/>
          <w:lang w:val="en-US" w:eastAsia="zh-TW"/>
        </w:rPr>
        <w:t>Proposal #</w:t>
      </w:r>
      <w:r>
        <w:rPr>
          <w:rFonts w:eastAsia="新細明體"/>
          <w:b/>
          <w:bCs/>
          <w:sz w:val="22"/>
          <w:szCs w:val="22"/>
          <w:lang w:val="en-US" w:eastAsia="zh-TW"/>
        </w:rPr>
        <w:t>6</w:t>
      </w:r>
      <w:r>
        <w:rPr>
          <w:rFonts w:eastAsia="新細明體" w:hint="eastAsia"/>
          <w:b/>
          <w:bCs/>
          <w:sz w:val="22"/>
          <w:szCs w:val="22"/>
          <w:lang w:val="en-US" w:eastAsia="zh-TW"/>
        </w:rPr>
        <w:t xml:space="preserve">: </w:t>
      </w:r>
      <w:r w:rsidRPr="00D5008A">
        <w:rPr>
          <w:rFonts w:eastAsia="新細明體"/>
          <w:b/>
          <w:bCs/>
          <w:sz w:val="22"/>
          <w:szCs w:val="22"/>
          <w:lang w:val="en-US" w:eastAsia="zh-TW"/>
        </w:rPr>
        <w:t>R1 is recommended to prioritize simplified MRSS scenarios to ensure feasibility for 6G Day-1.</w:t>
      </w:r>
    </w:p>
    <w:p w14:paraId="34E1AC0C" w14:textId="1C82B074" w:rsidR="00923A9C" w:rsidRDefault="00923A9C" w:rsidP="00923A9C">
      <w:pPr>
        <w:spacing w:line="276" w:lineRule="auto"/>
        <w:jc w:val="both"/>
        <w:rPr>
          <w:rFonts w:eastAsia="新細明體"/>
          <w:b/>
          <w:bCs/>
          <w:sz w:val="22"/>
          <w:szCs w:val="22"/>
          <w:lang w:val="en-US" w:eastAsia="zh-TW"/>
        </w:rPr>
      </w:pPr>
      <w:r>
        <w:rPr>
          <w:rFonts w:eastAsia="新細明體" w:hint="eastAsia"/>
          <w:b/>
          <w:bCs/>
          <w:sz w:val="22"/>
          <w:szCs w:val="22"/>
          <w:lang w:val="en-US" w:eastAsia="zh-TW"/>
        </w:rPr>
        <w:t>Proposal #</w:t>
      </w:r>
      <w:r>
        <w:rPr>
          <w:rFonts w:eastAsia="新細明體"/>
          <w:b/>
          <w:bCs/>
          <w:sz w:val="22"/>
          <w:szCs w:val="22"/>
          <w:lang w:val="en-US" w:eastAsia="zh-TW"/>
        </w:rPr>
        <w:t>7</w:t>
      </w:r>
      <w:r>
        <w:rPr>
          <w:rFonts w:eastAsia="新細明體" w:hint="eastAsia"/>
          <w:b/>
          <w:bCs/>
          <w:sz w:val="22"/>
          <w:szCs w:val="22"/>
          <w:lang w:val="en-US" w:eastAsia="zh-TW"/>
        </w:rPr>
        <w:t>:</w:t>
      </w:r>
      <w:r>
        <w:rPr>
          <w:rFonts w:eastAsia="新細明體"/>
          <w:b/>
          <w:bCs/>
          <w:sz w:val="22"/>
          <w:szCs w:val="22"/>
          <w:lang w:val="en-US" w:eastAsia="zh-TW"/>
        </w:rPr>
        <w:t xml:space="preserve"> </w:t>
      </w:r>
      <w:r w:rsidRPr="00D5008A">
        <w:rPr>
          <w:rFonts w:eastAsia="新細明體"/>
          <w:b/>
          <w:bCs/>
          <w:sz w:val="22"/>
          <w:szCs w:val="22"/>
          <w:lang w:val="en-US" w:eastAsia="zh-TW"/>
        </w:rPr>
        <w:t xml:space="preserve">R1 </w:t>
      </w:r>
      <w:r>
        <w:rPr>
          <w:rFonts w:eastAsia="新細明體" w:hint="eastAsia"/>
          <w:b/>
          <w:bCs/>
          <w:sz w:val="22"/>
          <w:szCs w:val="22"/>
          <w:lang w:val="en-US" w:eastAsia="zh-TW"/>
        </w:rPr>
        <w:t xml:space="preserve">is suggested to consider at </w:t>
      </w:r>
      <w:r>
        <w:rPr>
          <w:rFonts w:eastAsia="新細明體"/>
          <w:b/>
          <w:bCs/>
          <w:sz w:val="22"/>
          <w:szCs w:val="22"/>
          <w:lang w:val="en-US" w:eastAsia="zh-TW"/>
        </w:rPr>
        <w:t>least</w:t>
      </w:r>
      <w:r>
        <w:rPr>
          <w:rFonts w:eastAsia="新細明體" w:hint="eastAsia"/>
          <w:b/>
          <w:bCs/>
          <w:sz w:val="22"/>
          <w:szCs w:val="22"/>
          <w:lang w:val="en-US" w:eastAsia="zh-TW"/>
        </w:rPr>
        <w:t xml:space="preserve"> the sharing of PSS/SSS in MRSS band and the periodicity of PSS/SSS </w:t>
      </w:r>
      <w:r w:rsidR="00665E62">
        <w:rPr>
          <w:rFonts w:eastAsia="新細明體"/>
          <w:b/>
          <w:bCs/>
          <w:sz w:val="22"/>
          <w:szCs w:val="22"/>
          <w:lang w:val="en-US" w:eastAsia="zh-TW"/>
        </w:rPr>
        <w:t>is</w:t>
      </w:r>
      <w:r>
        <w:rPr>
          <w:rFonts w:eastAsia="新細明體" w:hint="eastAsia"/>
          <w:b/>
          <w:bCs/>
          <w:sz w:val="22"/>
          <w:szCs w:val="22"/>
          <w:lang w:val="en-US" w:eastAsia="zh-TW"/>
        </w:rPr>
        <w:t xml:space="preserve"> aligned for NR and 6GR.</w:t>
      </w:r>
    </w:p>
    <w:p w14:paraId="509211CA" w14:textId="77777777" w:rsidR="00923A9C" w:rsidRPr="00D5008A" w:rsidRDefault="00923A9C" w:rsidP="00923A9C">
      <w:pPr>
        <w:spacing w:line="276" w:lineRule="auto"/>
        <w:jc w:val="both"/>
        <w:rPr>
          <w:rFonts w:eastAsia="新細明體"/>
          <w:b/>
          <w:bCs/>
          <w:sz w:val="22"/>
          <w:szCs w:val="22"/>
          <w:lang w:val="en-US" w:eastAsia="zh-TW"/>
        </w:rPr>
      </w:pPr>
      <w:r>
        <w:rPr>
          <w:rFonts w:eastAsia="新細明體" w:hint="eastAsia"/>
          <w:b/>
          <w:bCs/>
          <w:sz w:val="22"/>
          <w:szCs w:val="22"/>
          <w:lang w:val="en-US" w:eastAsia="zh-TW"/>
        </w:rPr>
        <w:t>Proposal #8: 6G PBCH is transmitted in the same OFDM symbols used by NR SSB and the subcarrier allocation is suggested to be separate from NR PBCH.</w:t>
      </w:r>
    </w:p>
    <w:p w14:paraId="354DE78B" w14:textId="26D53D88" w:rsidR="004E46C2" w:rsidRPr="00D5008A" w:rsidRDefault="004E46C2" w:rsidP="004E46C2">
      <w:pPr>
        <w:spacing w:line="276" w:lineRule="auto"/>
        <w:jc w:val="both"/>
        <w:rPr>
          <w:rFonts w:eastAsia="新細明體"/>
          <w:b/>
          <w:bCs/>
          <w:sz w:val="22"/>
          <w:szCs w:val="22"/>
          <w:lang w:val="en-US" w:eastAsia="zh-TW"/>
        </w:rPr>
      </w:pPr>
      <w:r>
        <w:rPr>
          <w:rFonts w:eastAsia="新細明體" w:hint="eastAsia"/>
          <w:b/>
          <w:bCs/>
          <w:sz w:val="22"/>
          <w:szCs w:val="22"/>
          <w:lang w:val="en-US" w:eastAsia="zh-TW"/>
        </w:rPr>
        <w:t>Proposal #9:</w:t>
      </w:r>
      <w:r>
        <w:rPr>
          <w:rFonts w:eastAsia="新細明體"/>
          <w:b/>
          <w:bCs/>
          <w:sz w:val="22"/>
          <w:szCs w:val="22"/>
          <w:lang w:val="en-US" w:eastAsia="zh-TW"/>
        </w:rPr>
        <w:t xml:space="preserve"> R</w:t>
      </w:r>
      <w:r w:rsidRPr="00D5008A">
        <w:rPr>
          <w:rFonts w:eastAsia="新細明體"/>
          <w:b/>
          <w:bCs/>
          <w:sz w:val="22"/>
          <w:szCs w:val="22"/>
          <w:lang w:val="en-US" w:eastAsia="zh-TW"/>
        </w:rPr>
        <w:t xml:space="preserve">1 is recommended to </w:t>
      </w:r>
      <w:r>
        <w:rPr>
          <w:rFonts w:eastAsia="新細明體" w:hint="eastAsia"/>
          <w:b/>
          <w:bCs/>
          <w:sz w:val="22"/>
          <w:szCs w:val="22"/>
          <w:lang w:val="en-US" w:eastAsia="zh-TW"/>
        </w:rPr>
        <w:t>study how 6G BS indicate</w:t>
      </w:r>
      <w:r w:rsidR="00665E62">
        <w:rPr>
          <w:rFonts w:eastAsia="新細明體"/>
          <w:b/>
          <w:bCs/>
          <w:sz w:val="22"/>
          <w:szCs w:val="22"/>
          <w:lang w:val="en-US" w:eastAsia="zh-TW"/>
        </w:rPr>
        <w:t>s</w:t>
      </w:r>
      <w:r>
        <w:rPr>
          <w:rFonts w:eastAsia="新細明體" w:hint="eastAsia"/>
          <w:b/>
          <w:bCs/>
          <w:sz w:val="22"/>
          <w:szCs w:val="22"/>
          <w:lang w:val="en-US" w:eastAsia="zh-TW"/>
        </w:rPr>
        <w:t xml:space="preserve"> the PDSCH resources and its </w:t>
      </w:r>
      <w:r>
        <w:rPr>
          <w:rFonts w:eastAsia="新細明體"/>
          <w:b/>
          <w:bCs/>
          <w:sz w:val="22"/>
          <w:szCs w:val="22"/>
          <w:lang w:val="en-US" w:eastAsia="zh-TW"/>
        </w:rPr>
        <w:t>granularity</w:t>
      </w:r>
      <w:r>
        <w:rPr>
          <w:rFonts w:eastAsia="新細明體" w:hint="eastAsia"/>
          <w:b/>
          <w:bCs/>
          <w:sz w:val="22"/>
          <w:szCs w:val="22"/>
          <w:lang w:val="en-US" w:eastAsia="zh-TW"/>
        </w:rPr>
        <w:t xml:space="preserve"> </w:t>
      </w:r>
      <w:r>
        <w:rPr>
          <w:rFonts w:eastAsia="新細明體"/>
          <w:b/>
          <w:bCs/>
          <w:sz w:val="22"/>
          <w:szCs w:val="22"/>
          <w:lang w:val="en-US" w:eastAsia="zh-TW"/>
        </w:rPr>
        <w:t>required</w:t>
      </w:r>
      <w:r>
        <w:rPr>
          <w:rFonts w:eastAsia="新細明體" w:hint="eastAsia"/>
          <w:b/>
          <w:bCs/>
          <w:sz w:val="22"/>
          <w:szCs w:val="22"/>
          <w:lang w:val="en-US" w:eastAsia="zh-TW"/>
        </w:rPr>
        <w:t xml:space="preserve"> for rate matching in </w:t>
      </w:r>
      <w:r w:rsidR="00665E62">
        <w:rPr>
          <w:rFonts w:eastAsia="新細明體"/>
          <w:b/>
          <w:bCs/>
          <w:sz w:val="22"/>
          <w:szCs w:val="22"/>
          <w:lang w:val="en-US" w:eastAsia="zh-TW"/>
        </w:rPr>
        <w:t xml:space="preserve">an </w:t>
      </w:r>
      <w:r>
        <w:rPr>
          <w:rFonts w:eastAsia="新細明體" w:hint="eastAsia"/>
          <w:b/>
          <w:bCs/>
          <w:sz w:val="22"/>
          <w:szCs w:val="22"/>
          <w:lang w:val="en-US" w:eastAsia="zh-TW"/>
        </w:rPr>
        <w:t xml:space="preserve">efficient way. </w:t>
      </w:r>
    </w:p>
    <w:p w14:paraId="7E1F637E" w14:textId="5648E51C" w:rsidR="00D5008A" w:rsidRPr="0044058A" w:rsidRDefault="00D5008A" w:rsidP="00D5008A">
      <w:pPr>
        <w:spacing w:line="276" w:lineRule="auto"/>
        <w:jc w:val="both"/>
        <w:rPr>
          <w:rFonts w:eastAsia="新細明體"/>
          <w:b/>
          <w:bCs/>
          <w:sz w:val="22"/>
          <w:szCs w:val="22"/>
          <w:lang w:val="en-US" w:eastAsia="zh-TW"/>
        </w:rPr>
      </w:pPr>
      <w:r>
        <w:rPr>
          <w:rFonts w:eastAsia="新細明體" w:hint="eastAsia"/>
          <w:b/>
          <w:bCs/>
          <w:sz w:val="22"/>
          <w:szCs w:val="22"/>
          <w:lang w:val="en-US" w:eastAsia="zh-TW"/>
        </w:rPr>
        <w:t>Proposal #</w:t>
      </w:r>
      <w:r w:rsidR="00923A9C">
        <w:rPr>
          <w:rFonts w:eastAsia="新細明體" w:hint="eastAsia"/>
          <w:b/>
          <w:bCs/>
          <w:sz w:val="22"/>
          <w:szCs w:val="22"/>
          <w:lang w:val="en-US" w:eastAsia="zh-TW"/>
        </w:rPr>
        <w:t>10</w:t>
      </w:r>
      <w:r>
        <w:rPr>
          <w:rFonts w:eastAsia="新細明體" w:hint="eastAsia"/>
          <w:b/>
          <w:bCs/>
          <w:sz w:val="22"/>
          <w:szCs w:val="22"/>
          <w:lang w:val="en-US" w:eastAsia="zh-TW"/>
        </w:rPr>
        <w:t xml:space="preserve">: The ON/OFF of common control signaling could be </w:t>
      </w:r>
      <w:r>
        <w:rPr>
          <w:rFonts w:eastAsia="新細明體"/>
          <w:b/>
          <w:bCs/>
          <w:sz w:val="22"/>
          <w:szCs w:val="22"/>
          <w:lang w:val="en-US" w:eastAsia="zh-TW"/>
        </w:rPr>
        <w:t>studied</w:t>
      </w:r>
      <w:r>
        <w:rPr>
          <w:rFonts w:eastAsia="新細明體" w:hint="eastAsia"/>
          <w:b/>
          <w:bCs/>
          <w:sz w:val="22"/>
          <w:szCs w:val="22"/>
          <w:lang w:val="en-US" w:eastAsia="zh-TW"/>
        </w:rPr>
        <w:t xml:space="preserve"> in MRSS to seek significant energy efficiency. </w:t>
      </w:r>
    </w:p>
    <w:p w14:paraId="06DB4BAB" w14:textId="5378A044" w:rsidR="00D5008A" w:rsidRPr="0017040E" w:rsidRDefault="00D5008A" w:rsidP="00D5008A">
      <w:pPr>
        <w:spacing w:line="276" w:lineRule="auto"/>
        <w:jc w:val="both"/>
        <w:rPr>
          <w:rFonts w:eastAsia="新細明體"/>
          <w:b/>
          <w:bCs/>
          <w:sz w:val="22"/>
          <w:szCs w:val="22"/>
          <w:lang w:val="en-US" w:eastAsia="zh-TW"/>
        </w:rPr>
      </w:pPr>
      <w:r w:rsidRPr="00917842">
        <w:rPr>
          <w:rFonts w:eastAsia="新細明體" w:hint="eastAsia"/>
          <w:b/>
          <w:bCs/>
          <w:sz w:val="22"/>
          <w:szCs w:val="22"/>
          <w:lang w:val="en-US" w:eastAsia="zh-TW"/>
        </w:rPr>
        <w:t>Proposal #</w:t>
      </w:r>
      <w:r>
        <w:rPr>
          <w:rFonts w:eastAsia="新細明體"/>
          <w:b/>
          <w:bCs/>
          <w:sz w:val="22"/>
          <w:szCs w:val="22"/>
          <w:lang w:val="en-US" w:eastAsia="zh-TW"/>
        </w:rPr>
        <w:t>1</w:t>
      </w:r>
      <w:r w:rsidR="00923A9C">
        <w:rPr>
          <w:rFonts w:eastAsia="新細明體" w:hint="eastAsia"/>
          <w:b/>
          <w:bCs/>
          <w:sz w:val="22"/>
          <w:szCs w:val="22"/>
          <w:lang w:val="en-US" w:eastAsia="zh-TW"/>
        </w:rPr>
        <w:t>1</w:t>
      </w:r>
      <w:r w:rsidRPr="00917842">
        <w:rPr>
          <w:rFonts w:eastAsia="新細明體" w:hint="eastAsia"/>
          <w:b/>
          <w:bCs/>
          <w:sz w:val="22"/>
          <w:szCs w:val="22"/>
          <w:lang w:val="en-US" w:eastAsia="zh-TW"/>
        </w:rPr>
        <w:t xml:space="preserve">: R1 is suggested to study the L1 measurement and reporting behavior on the MRSS scenario and send the LS to R2 if necessary. </w:t>
      </w:r>
    </w:p>
    <w:p w14:paraId="7CAFDDD9" w14:textId="28F0DAF4" w:rsidR="00D5008A" w:rsidRDefault="00D5008A" w:rsidP="00D5008A">
      <w:pPr>
        <w:spacing w:line="276" w:lineRule="auto"/>
        <w:jc w:val="both"/>
        <w:rPr>
          <w:rFonts w:eastAsia="新細明體"/>
          <w:b/>
          <w:bCs/>
          <w:sz w:val="22"/>
          <w:szCs w:val="22"/>
          <w:lang w:val="en-US" w:eastAsia="zh-TW"/>
        </w:rPr>
      </w:pPr>
      <w:r w:rsidRPr="004115E4">
        <w:rPr>
          <w:rFonts w:eastAsia="新細明體" w:hint="eastAsia"/>
          <w:b/>
          <w:bCs/>
          <w:sz w:val="22"/>
          <w:szCs w:val="22"/>
          <w:lang w:val="en-US" w:eastAsia="zh-TW"/>
        </w:rPr>
        <w:t>Proposal #</w:t>
      </w:r>
      <w:r>
        <w:rPr>
          <w:rFonts w:eastAsia="新細明體"/>
          <w:b/>
          <w:bCs/>
          <w:sz w:val="22"/>
          <w:szCs w:val="22"/>
          <w:lang w:val="en-US" w:eastAsia="zh-TW"/>
        </w:rPr>
        <w:t>1</w:t>
      </w:r>
      <w:r w:rsidR="00923A9C">
        <w:rPr>
          <w:rFonts w:eastAsia="新細明體" w:hint="eastAsia"/>
          <w:b/>
          <w:bCs/>
          <w:sz w:val="22"/>
          <w:szCs w:val="22"/>
          <w:lang w:val="en-US" w:eastAsia="zh-TW"/>
        </w:rPr>
        <w:t>2</w:t>
      </w:r>
      <w:r w:rsidRPr="004115E4">
        <w:rPr>
          <w:rFonts w:eastAsia="新細明體" w:hint="eastAsia"/>
          <w:b/>
          <w:bCs/>
          <w:sz w:val="22"/>
          <w:szCs w:val="22"/>
          <w:lang w:val="en-US" w:eastAsia="zh-TW"/>
        </w:rPr>
        <w:t xml:space="preserve">: The concept of Control Cell and Data Cell under CA framework could be discussed </w:t>
      </w:r>
      <w:r>
        <w:rPr>
          <w:rFonts w:eastAsia="新細明體" w:hint="eastAsia"/>
          <w:b/>
          <w:bCs/>
          <w:sz w:val="22"/>
          <w:szCs w:val="22"/>
          <w:lang w:val="en-US" w:eastAsia="zh-TW"/>
        </w:rPr>
        <w:t xml:space="preserve">that control signaling is only </w:t>
      </w:r>
      <w:r>
        <w:rPr>
          <w:rFonts w:eastAsia="新細明體"/>
          <w:b/>
          <w:bCs/>
          <w:sz w:val="22"/>
          <w:szCs w:val="22"/>
          <w:lang w:val="en-US" w:eastAsia="zh-TW"/>
        </w:rPr>
        <w:t>provisioned</w:t>
      </w:r>
      <w:r>
        <w:rPr>
          <w:rFonts w:eastAsia="新細明體" w:hint="eastAsia"/>
          <w:b/>
          <w:bCs/>
          <w:sz w:val="22"/>
          <w:szCs w:val="22"/>
          <w:lang w:val="en-US" w:eastAsia="zh-TW"/>
        </w:rPr>
        <w:t xml:space="preserve"> by Control Cell</w:t>
      </w:r>
      <w:r w:rsidRPr="004115E4">
        <w:rPr>
          <w:rFonts w:eastAsia="新細明體" w:hint="eastAsia"/>
          <w:b/>
          <w:bCs/>
          <w:sz w:val="22"/>
          <w:szCs w:val="22"/>
          <w:lang w:val="en-US" w:eastAsia="zh-TW"/>
        </w:rPr>
        <w:t xml:space="preserve"> </w:t>
      </w:r>
      <w:r>
        <w:rPr>
          <w:rFonts w:eastAsia="新細明體"/>
          <w:b/>
          <w:bCs/>
          <w:sz w:val="22"/>
          <w:szCs w:val="22"/>
          <w:lang w:val="en-US" w:eastAsia="zh-TW"/>
        </w:rPr>
        <w:t>with</w:t>
      </w:r>
      <w:r>
        <w:rPr>
          <w:rFonts w:eastAsia="新細明體" w:hint="eastAsia"/>
          <w:b/>
          <w:bCs/>
          <w:sz w:val="22"/>
          <w:szCs w:val="22"/>
          <w:lang w:val="en-US" w:eastAsia="zh-TW"/>
        </w:rPr>
        <w:t xml:space="preserve"> fixed bandwidth</w:t>
      </w:r>
      <w:r w:rsidRPr="004115E4">
        <w:rPr>
          <w:rFonts w:eastAsia="新細明體" w:hint="eastAsia"/>
          <w:b/>
          <w:bCs/>
          <w:sz w:val="22"/>
          <w:szCs w:val="22"/>
          <w:lang w:val="en-US" w:eastAsia="zh-TW"/>
        </w:rPr>
        <w:t xml:space="preserve"> and </w:t>
      </w:r>
      <w:r>
        <w:rPr>
          <w:rFonts w:eastAsia="新細明體" w:hint="eastAsia"/>
          <w:b/>
          <w:bCs/>
          <w:sz w:val="22"/>
          <w:szCs w:val="22"/>
          <w:lang w:val="en-US" w:eastAsia="zh-TW"/>
        </w:rPr>
        <w:t>scheduling</w:t>
      </w:r>
      <w:r w:rsidRPr="004115E4">
        <w:rPr>
          <w:rFonts w:eastAsia="新細明體" w:hint="eastAsia"/>
          <w:b/>
          <w:bCs/>
          <w:sz w:val="22"/>
          <w:szCs w:val="22"/>
          <w:lang w:val="en-US" w:eastAsia="zh-TW"/>
        </w:rPr>
        <w:t xml:space="preserve"> </w:t>
      </w:r>
      <w:r w:rsidRPr="004115E4">
        <w:rPr>
          <w:rFonts w:eastAsia="新細明體"/>
          <w:b/>
          <w:bCs/>
          <w:sz w:val="22"/>
          <w:szCs w:val="22"/>
          <w:lang w:val="en-US" w:eastAsia="zh-TW"/>
        </w:rPr>
        <w:t>flexibility</w:t>
      </w:r>
      <w:r w:rsidRPr="004115E4">
        <w:rPr>
          <w:rFonts w:eastAsia="新細明體" w:hint="eastAsia"/>
          <w:b/>
          <w:bCs/>
          <w:sz w:val="22"/>
          <w:szCs w:val="22"/>
          <w:lang w:val="en-US" w:eastAsia="zh-TW"/>
        </w:rPr>
        <w:t xml:space="preserve"> </w:t>
      </w:r>
      <w:r>
        <w:rPr>
          <w:rFonts w:eastAsia="新細明體" w:hint="eastAsia"/>
          <w:b/>
          <w:bCs/>
          <w:sz w:val="22"/>
          <w:szCs w:val="22"/>
          <w:lang w:val="en-US" w:eastAsia="zh-TW"/>
        </w:rPr>
        <w:t>with</w:t>
      </w:r>
      <w:r w:rsidRPr="004115E4">
        <w:rPr>
          <w:rFonts w:eastAsia="新細明體" w:hint="eastAsia"/>
          <w:b/>
          <w:bCs/>
          <w:sz w:val="22"/>
          <w:szCs w:val="22"/>
          <w:lang w:val="en-US" w:eastAsia="zh-TW"/>
        </w:rPr>
        <w:t xml:space="preserve"> bandwidth </w:t>
      </w:r>
      <w:r w:rsidRPr="004115E4">
        <w:rPr>
          <w:rFonts w:eastAsia="新細明體"/>
          <w:b/>
          <w:bCs/>
          <w:sz w:val="22"/>
          <w:szCs w:val="22"/>
          <w:lang w:val="en-US" w:eastAsia="zh-TW"/>
        </w:rPr>
        <w:t>adaptation</w:t>
      </w:r>
      <w:r w:rsidRPr="004115E4">
        <w:rPr>
          <w:rFonts w:eastAsia="新細明體" w:hint="eastAsia"/>
          <w:b/>
          <w:bCs/>
          <w:sz w:val="22"/>
          <w:szCs w:val="22"/>
          <w:lang w:val="en-US" w:eastAsia="zh-TW"/>
        </w:rPr>
        <w:t xml:space="preserve"> </w:t>
      </w:r>
      <w:r>
        <w:rPr>
          <w:rFonts w:eastAsia="新細明體" w:hint="eastAsia"/>
          <w:b/>
          <w:bCs/>
          <w:sz w:val="22"/>
          <w:szCs w:val="22"/>
          <w:lang w:val="en-US" w:eastAsia="zh-TW"/>
        </w:rPr>
        <w:t xml:space="preserve">is enabled </w:t>
      </w:r>
      <w:r w:rsidRPr="004115E4">
        <w:rPr>
          <w:rFonts w:eastAsia="新細明體" w:hint="eastAsia"/>
          <w:b/>
          <w:bCs/>
          <w:sz w:val="22"/>
          <w:szCs w:val="22"/>
          <w:lang w:val="en-US" w:eastAsia="zh-TW"/>
        </w:rPr>
        <w:t xml:space="preserve">for </w:t>
      </w:r>
      <w:r w:rsidRPr="004115E4">
        <w:rPr>
          <w:rFonts w:eastAsia="新細明體"/>
          <w:b/>
          <w:bCs/>
          <w:sz w:val="22"/>
          <w:szCs w:val="22"/>
          <w:lang w:val="en-US" w:eastAsia="zh-TW"/>
        </w:rPr>
        <w:t>Data</w:t>
      </w:r>
      <w:r w:rsidRPr="004115E4">
        <w:rPr>
          <w:rFonts w:eastAsia="新細明體" w:hint="eastAsia"/>
          <w:b/>
          <w:bCs/>
          <w:sz w:val="22"/>
          <w:szCs w:val="22"/>
          <w:lang w:val="en-US" w:eastAsia="zh-TW"/>
        </w:rPr>
        <w:t xml:space="preserve"> Cell.</w:t>
      </w:r>
    </w:p>
    <w:p w14:paraId="6A661EFF" w14:textId="4669FC94" w:rsidR="00D5008A" w:rsidRPr="00167AEF" w:rsidRDefault="00D5008A" w:rsidP="000C4D11">
      <w:pPr>
        <w:rPr>
          <w:lang w:val="en-US" w:eastAsia="zh-TW"/>
        </w:rPr>
      </w:pPr>
      <w:r w:rsidRPr="004D548F">
        <w:rPr>
          <w:rFonts w:eastAsia="新細明體" w:hint="eastAsia"/>
          <w:b/>
          <w:bCs/>
          <w:sz w:val="22"/>
          <w:szCs w:val="22"/>
          <w:lang w:val="en-US" w:eastAsia="zh-TW"/>
        </w:rPr>
        <w:t>Proposal #</w:t>
      </w:r>
      <w:r>
        <w:rPr>
          <w:rFonts w:eastAsia="新細明體"/>
          <w:b/>
          <w:bCs/>
          <w:sz w:val="22"/>
          <w:szCs w:val="22"/>
          <w:lang w:val="en-US" w:eastAsia="zh-TW"/>
        </w:rPr>
        <w:t>1</w:t>
      </w:r>
      <w:r w:rsidR="00923A9C">
        <w:rPr>
          <w:rFonts w:eastAsia="新細明體" w:hint="eastAsia"/>
          <w:b/>
          <w:bCs/>
          <w:sz w:val="22"/>
          <w:szCs w:val="22"/>
          <w:lang w:val="en-US" w:eastAsia="zh-TW"/>
        </w:rPr>
        <w:t>3</w:t>
      </w:r>
      <w:r w:rsidRPr="004D548F">
        <w:rPr>
          <w:rFonts w:eastAsia="新細明體" w:hint="eastAsia"/>
          <w:b/>
          <w:bCs/>
          <w:sz w:val="22"/>
          <w:szCs w:val="22"/>
          <w:lang w:val="en-US" w:eastAsia="zh-TW"/>
        </w:rPr>
        <w:t xml:space="preserve">: R1 is suggested to </w:t>
      </w:r>
      <w:r w:rsidRPr="004D548F">
        <w:rPr>
          <w:rFonts w:eastAsia="新細明體"/>
          <w:b/>
          <w:bCs/>
          <w:sz w:val="22"/>
          <w:szCs w:val="22"/>
          <w:lang w:val="en-US" w:eastAsia="zh-TW"/>
        </w:rPr>
        <w:t>consider</w:t>
      </w:r>
      <w:r w:rsidRPr="004D548F">
        <w:rPr>
          <w:rFonts w:eastAsia="新細明體" w:hint="eastAsia"/>
          <w:b/>
          <w:bCs/>
          <w:sz w:val="22"/>
          <w:szCs w:val="22"/>
          <w:lang w:val="en-US" w:eastAsia="zh-TW"/>
        </w:rPr>
        <w:t xml:space="preserve"> enhancement </w:t>
      </w:r>
      <w:r>
        <w:rPr>
          <w:rFonts w:eastAsia="新細明體"/>
          <w:b/>
          <w:bCs/>
          <w:sz w:val="22"/>
          <w:szCs w:val="22"/>
          <w:lang w:val="en-US" w:eastAsia="zh-TW"/>
        </w:rPr>
        <w:t>to</w:t>
      </w:r>
      <w:r w:rsidRPr="004D548F">
        <w:rPr>
          <w:rFonts w:eastAsia="新細明體" w:hint="eastAsia"/>
          <w:b/>
          <w:bCs/>
          <w:sz w:val="22"/>
          <w:szCs w:val="22"/>
          <w:lang w:val="en-US" w:eastAsia="zh-TW"/>
        </w:rPr>
        <w:t xml:space="preserve"> BWP mechanisms for 200MHz operation.</w:t>
      </w:r>
    </w:p>
    <w:p w14:paraId="256386A6" w14:textId="77777777" w:rsidR="00B413A4" w:rsidRDefault="0048247A">
      <w:pPr>
        <w:pStyle w:val="1"/>
        <w:jc w:val="both"/>
        <w:rPr>
          <w:rFonts w:ascii="Times New Roman" w:eastAsiaTheme="minorEastAsia" w:hAnsi="Times New Roman"/>
          <w:lang w:eastAsia="zh-CN"/>
        </w:rPr>
      </w:pPr>
      <w:r>
        <w:rPr>
          <w:rFonts w:ascii="Times New Roman" w:eastAsiaTheme="minorEastAsia" w:hAnsi="Times New Roman"/>
          <w:lang w:eastAsia="zh-CN"/>
        </w:rPr>
        <w:t>References</w:t>
      </w:r>
    </w:p>
    <w:p w14:paraId="138C53BE" w14:textId="5830289A" w:rsidR="00A71D20" w:rsidRPr="00D5008A" w:rsidRDefault="00445A8E" w:rsidP="004F3EAB">
      <w:pPr>
        <w:pStyle w:val="aff3"/>
        <w:numPr>
          <w:ilvl w:val="0"/>
          <w:numId w:val="9"/>
        </w:numPr>
        <w:spacing w:after="180"/>
        <w:ind w:leftChars="0" w:left="400" w:hanging="400"/>
        <w:jc w:val="both"/>
        <w:rPr>
          <w:sz w:val="22"/>
          <w:szCs w:val="22"/>
          <w:lang w:val="en-US" w:eastAsia="zh-CN"/>
        </w:rPr>
      </w:pPr>
      <w:r w:rsidRPr="000A50BA">
        <w:rPr>
          <w:rFonts w:ascii="Times New Roman" w:hAnsi="Times New Roman"/>
          <w:sz w:val="22"/>
          <w:szCs w:val="22"/>
          <w:lang w:val="en-US" w:eastAsia="zh-CN"/>
        </w:rPr>
        <w:t>RP-</w:t>
      </w:r>
      <w:r w:rsidRPr="000A50BA">
        <w:rPr>
          <w:sz w:val="22"/>
          <w:szCs w:val="22"/>
          <w:lang w:val="en-US"/>
        </w:rPr>
        <w:t xml:space="preserve"> </w:t>
      </w:r>
      <w:r w:rsidR="002A2ABB" w:rsidRPr="000A50BA">
        <w:rPr>
          <w:rFonts w:ascii="Times New Roman" w:hAnsi="Times New Roman"/>
          <w:sz w:val="22"/>
          <w:szCs w:val="22"/>
          <w:lang w:val="en-US" w:eastAsia="zh-CN"/>
        </w:rPr>
        <w:t>2</w:t>
      </w:r>
      <w:r w:rsidR="00D64578" w:rsidRPr="000A50BA">
        <w:rPr>
          <w:rFonts w:ascii="Times New Roman" w:eastAsia="新細明體" w:hAnsi="Times New Roman"/>
          <w:sz w:val="22"/>
          <w:szCs w:val="22"/>
          <w:lang w:val="en-US" w:eastAsia="zh-TW"/>
        </w:rPr>
        <w:t>51881</w:t>
      </w:r>
      <w:r w:rsidRPr="000A50BA">
        <w:rPr>
          <w:rFonts w:ascii="Times New Roman" w:hAnsi="Times New Roman"/>
          <w:sz w:val="22"/>
          <w:szCs w:val="22"/>
          <w:lang w:val="en-US" w:eastAsia="zh-CN"/>
        </w:rPr>
        <w:t xml:space="preserve">, </w:t>
      </w:r>
      <w:r w:rsidR="002A2ABB" w:rsidRPr="000A50BA">
        <w:rPr>
          <w:rFonts w:ascii="Times New Roman" w:hAnsi="Times New Roman"/>
          <w:sz w:val="22"/>
          <w:szCs w:val="22"/>
          <w:lang w:val="en-US" w:eastAsia="zh-CN"/>
        </w:rPr>
        <w:t xml:space="preserve">New SID: Study on </w:t>
      </w:r>
      <w:r w:rsidR="00D64578" w:rsidRPr="000A50BA">
        <w:rPr>
          <w:rFonts w:ascii="Times New Roman" w:eastAsia="新細明體" w:hAnsi="Times New Roman"/>
          <w:sz w:val="22"/>
          <w:szCs w:val="22"/>
          <w:lang w:val="en-US" w:eastAsia="zh-TW"/>
        </w:rPr>
        <w:t>6G Radio</w:t>
      </w:r>
    </w:p>
    <w:p w14:paraId="2A1017AF" w14:textId="3C9BAFCE" w:rsidR="00D5008A" w:rsidRPr="00D5008A" w:rsidRDefault="00D5008A" w:rsidP="004F3EAB">
      <w:pPr>
        <w:pStyle w:val="aff3"/>
        <w:numPr>
          <w:ilvl w:val="0"/>
          <w:numId w:val="9"/>
        </w:numPr>
        <w:spacing w:after="180"/>
        <w:ind w:leftChars="0" w:left="400" w:hanging="400"/>
        <w:jc w:val="both"/>
        <w:rPr>
          <w:rFonts w:ascii="Times New Roman" w:eastAsia="新細明體" w:hAnsi="Times New Roman"/>
          <w:sz w:val="22"/>
          <w:szCs w:val="22"/>
          <w:lang w:val="en-US" w:eastAsia="zh-TW"/>
        </w:rPr>
      </w:pPr>
      <w:r w:rsidRPr="00D5008A">
        <w:rPr>
          <w:rFonts w:ascii="Times New Roman" w:eastAsia="新細明體" w:hAnsi="Times New Roman"/>
          <w:sz w:val="22"/>
          <w:szCs w:val="22"/>
          <w:lang w:val="en-US" w:eastAsia="zh-TW"/>
        </w:rPr>
        <w:t>Chair’s notes RAN1#1</w:t>
      </w:r>
      <w:r>
        <w:rPr>
          <w:rFonts w:ascii="Times New Roman" w:eastAsia="新細明體" w:hAnsi="Times New Roman"/>
          <w:sz w:val="22"/>
          <w:szCs w:val="22"/>
          <w:lang w:val="en-US" w:eastAsia="zh-TW"/>
        </w:rPr>
        <w:t>22</w:t>
      </w:r>
      <w:r w:rsidRPr="00D5008A">
        <w:rPr>
          <w:rFonts w:ascii="Times New Roman" w:eastAsia="新細明體" w:hAnsi="Times New Roman"/>
          <w:sz w:val="22"/>
          <w:szCs w:val="22"/>
          <w:lang w:val="en-US" w:eastAsia="zh-TW"/>
        </w:rPr>
        <w:t>, 3GPP TSG RAN WG1 #1</w:t>
      </w:r>
      <w:r>
        <w:rPr>
          <w:rFonts w:ascii="Times New Roman" w:eastAsia="新細明體" w:hAnsi="Times New Roman"/>
          <w:sz w:val="22"/>
          <w:szCs w:val="22"/>
          <w:lang w:val="en-US" w:eastAsia="zh-TW"/>
        </w:rPr>
        <w:t>22</w:t>
      </w:r>
      <w:r w:rsidRPr="00D5008A">
        <w:rPr>
          <w:rFonts w:ascii="Times New Roman" w:eastAsia="新細明體" w:hAnsi="Times New Roman"/>
          <w:sz w:val="22"/>
          <w:szCs w:val="22"/>
          <w:lang w:val="en-US" w:eastAsia="zh-TW"/>
        </w:rPr>
        <w:t xml:space="preserve">, </w:t>
      </w:r>
      <w:r>
        <w:rPr>
          <w:rFonts w:ascii="Times New Roman" w:eastAsia="新細明體" w:hAnsi="Times New Roman"/>
          <w:sz w:val="22"/>
          <w:szCs w:val="22"/>
          <w:lang w:val="en-US" w:eastAsia="zh-TW"/>
        </w:rPr>
        <w:t>Aug.</w:t>
      </w:r>
      <w:r w:rsidRPr="00D5008A">
        <w:rPr>
          <w:rFonts w:ascii="Times New Roman" w:eastAsia="新細明體" w:hAnsi="Times New Roman"/>
          <w:sz w:val="22"/>
          <w:szCs w:val="22"/>
          <w:lang w:val="en-US" w:eastAsia="zh-TW"/>
        </w:rPr>
        <w:t xml:space="preserve"> 2</w:t>
      </w:r>
      <w:r>
        <w:rPr>
          <w:rFonts w:ascii="Times New Roman" w:eastAsia="新細明體" w:hAnsi="Times New Roman"/>
          <w:sz w:val="22"/>
          <w:szCs w:val="22"/>
          <w:lang w:val="en-US" w:eastAsia="zh-TW"/>
        </w:rPr>
        <w:t>5th</w:t>
      </w:r>
      <w:r w:rsidRPr="00D5008A">
        <w:rPr>
          <w:rFonts w:ascii="Times New Roman" w:eastAsia="新細明體" w:hAnsi="Times New Roman"/>
          <w:sz w:val="22"/>
          <w:szCs w:val="22"/>
          <w:lang w:val="en-US" w:eastAsia="zh-TW"/>
        </w:rPr>
        <w:t xml:space="preserve"> – 2</w:t>
      </w:r>
      <w:r>
        <w:rPr>
          <w:rFonts w:ascii="Times New Roman" w:eastAsia="新細明體" w:hAnsi="Times New Roman"/>
          <w:sz w:val="22"/>
          <w:szCs w:val="22"/>
          <w:lang w:val="en-US" w:eastAsia="zh-TW"/>
        </w:rPr>
        <w:t>9</w:t>
      </w:r>
      <w:r w:rsidRPr="00D5008A">
        <w:rPr>
          <w:rFonts w:ascii="Times New Roman" w:eastAsia="新細明體" w:hAnsi="Times New Roman"/>
          <w:sz w:val="22"/>
          <w:szCs w:val="22"/>
          <w:lang w:val="en-US" w:eastAsia="zh-TW"/>
        </w:rPr>
        <w:t>th, 202</w:t>
      </w:r>
      <w:r>
        <w:rPr>
          <w:rFonts w:ascii="Times New Roman" w:eastAsia="新細明體" w:hAnsi="Times New Roman"/>
          <w:sz w:val="22"/>
          <w:szCs w:val="22"/>
          <w:lang w:val="en-US" w:eastAsia="zh-TW"/>
        </w:rPr>
        <w:t>5</w:t>
      </w:r>
    </w:p>
    <w:sectPr w:rsidR="00D5008A" w:rsidRPr="00D5008A">
      <w:headerReference w:type="even" r:id="rId11"/>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AF194" w14:textId="77777777" w:rsidR="00C66243" w:rsidRDefault="00C66243">
      <w:pPr>
        <w:spacing w:before="0" w:after="0"/>
      </w:pPr>
      <w:r>
        <w:separator/>
      </w:r>
    </w:p>
  </w:endnote>
  <w:endnote w:type="continuationSeparator" w:id="0">
    <w:p w14:paraId="60B84211" w14:textId="77777777" w:rsidR="00C66243" w:rsidRDefault="00C6624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FangSong"/>
    <w:panose1 w:val="020B0604020202020204"/>
    <w:charset w:val="86"/>
    <w:family w:val="auto"/>
    <w:pitch w:val="default"/>
    <w:sig w:usb0="00000000" w:usb1="00000000" w:usb2="00000000" w:usb3="00000000" w:csb0="00040000" w:csb1="00000000"/>
  </w:font>
  <w:font w:name="Times-Italic">
    <w:altName w:val="Segoe Print"/>
    <w:panose1 w:val="020B0604020202020204"/>
    <w:charset w:val="00"/>
    <w:family w:val="roman"/>
    <w:notTrueType/>
    <w:pitch w:val="default"/>
  </w:font>
  <w:font w:name="T38">
    <w:altName w:val="Cambria"/>
    <w:panose1 w:val="020B0604020202020204"/>
    <w:charset w:val="00"/>
    <w:family w:val="roman"/>
    <w:notTrueType/>
    <w:pitch w:val="default"/>
  </w:font>
  <w:font w:name="Times-Roman">
    <w:altName w:val="Times New Roman"/>
    <w:panose1 w:val="020B0604020202020204"/>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2DDB2" w14:textId="77777777" w:rsidR="00C66243" w:rsidRDefault="00C66243">
      <w:pPr>
        <w:spacing w:before="0" w:after="0"/>
      </w:pPr>
      <w:r>
        <w:separator/>
      </w:r>
    </w:p>
  </w:footnote>
  <w:footnote w:type="continuationSeparator" w:id="0">
    <w:p w14:paraId="4B775AA0" w14:textId="77777777" w:rsidR="00C66243" w:rsidRDefault="00C6624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D219B" w14:textId="77777777" w:rsidR="00B413A4" w:rsidRDefault="0048247A">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5EE1973"/>
    <w:multiLevelType w:val="hybridMultilevel"/>
    <w:tmpl w:val="BC1C13F6"/>
    <w:lvl w:ilvl="0" w:tplc="04090009">
      <w:start w:val="1"/>
      <w:numFmt w:val="bullet"/>
      <w:lvlText w:val=""/>
      <w:lvlJc w:val="left"/>
      <w:pPr>
        <w:ind w:left="360" w:hanging="360"/>
      </w:pPr>
      <w:rPr>
        <w:rFonts w:ascii="Wingdings" w:hAnsi="Wingding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9DD6524"/>
    <w:multiLevelType w:val="multilevel"/>
    <w:tmpl w:val="D486D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D71883"/>
    <w:multiLevelType w:val="hybridMultilevel"/>
    <w:tmpl w:val="0B08ABE2"/>
    <w:lvl w:ilvl="0" w:tplc="AB8A4CC4">
      <w:start w:val="1"/>
      <w:numFmt w:val="decimal"/>
      <w:pStyle w:val="proposal"/>
      <w:lvlText w:val="Proposal %1: "/>
      <w:lvlJc w:val="left"/>
      <w:pPr>
        <w:ind w:left="420" w:hanging="420"/>
      </w:pPr>
      <w:rPr>
        <w:rFonts w:hint="eastAsia"/>
        <w:b/>
        <w:i w:val="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63149B"/>
    <w:multiLevelType w:val="hybridMultilevel"/>
    <w:tmpl w:val="4C5CE35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DD87313"/>
    <w:multiLevelType w:val="multilevel"/>
    <w:tmpl w:val="03EE1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EE64D51"/>
    <w:multiLevelType w:val="hybridMultilevel"/>
    <w:tmpl w:val="1AAED06A"/>
    <w:lvl w:ilvl="0" w:tplc="340C10AC">
      <w:start w:val="1"/>
      <w:numFmt w:val="bullet"/>
      <w:lvlText w:val=""/>
      <w:lvlJc w:val="left"/>
      <w:pPr>
        <w:ind w:left="1160" w:hanging="360"/>
      </w:pPr>
      <w:rPr>
        <w:rFonts w:ascii="Symbol" w:hAnsi="Symbol"/>
      </w:rPr>
    </w:lvl>
    <w:lvl w:ilvl="1" w:tplc="4F54A7FC">
      <w:start w:val="1"/>
      <w:numFmt w:val="bullet"/>
      <w:lvlText w:val=""/>
      <w:lvlJc w:val="left"/>
      <w:pPr>
        <w:ind w:left="1600" w:hanging="360"/>
      </w:pPr>
      <w:rPr>
        <w:rFonts w:ascii="Symbol" w:hAnsi="Symbol"/>
      </w:rPr>
    </w:lvl>
    <w:lvl w:ilvl="2" w:tplc="1BB43738">
      <w:start w:val="1"/>
      <w:numFmt w:val="bullet"/>
      <w:lvlText w:val=""/>
      <w:lvlJc w:val="left"/>
      <w:pPr>
        <w:ind w:left="2040" w:hanging="360"/>
      </w:pPr>
      <w:rPr>
        <w:rFonts w:ascii="Symbol" w:hAnsi="Symbol"/>
      </w:rPr>
    </w:lvl>
    <w:lvl w:ilvl="3" w:tplc="0944B752">
      <w:start w:val="1"/>
      <w:numFmt w:val="bullet"/>
      <w:lvlText w:val=""/>
      <w:lvlJc w:val="left"/>
      <w:pPr>
        <w:ind w:left="2480" w:hanging="360"/>
      </w:pPr>
      <w:rPr>
        <w:rFonts w:ascii="Symbol" w:hAnsi="Symbol"/>
      </w:rPr>
    </w:lvl>
    <w:lvl w:ilvl="4" w:tplc="38103432">
      <w:start w:val="1"/>
      <w:numFmt w:val="bullet"/>
      <w:lvlText w:val=""/>
      <w:lvlJc w:val="left"/>
      <w:pPr>
        <w:ind w:left="1160" w:hanging="360"/>
      </w:pPr>
      <w:rPr>
        <w:rFonts w:ascii="Symbol" w:hAnsi="Symbol"/>
      </w:rPr>
    </w:lvl>
    <w:lvl w:ilvl="5" w:tplc="DB10A73E">
      <w:start w:val="1"/>
      <w:numFmt w:val="bullet"/>
      <w:lvlText w:val=""/>
      <w:lvlJc w:val="left"/>
      <w:pPr>
        <w:ind w:left="1160" w:hanging="360"/>
      </w:pPr>
      <w:rPr>
        <w:rFonts w:ascii="Symbol" w:hAnsi="Symbol"/>
      </w:rPr>
    </w:lvl>
    <w:lvl w:ilvl="6" w:tplc="863AD544">
      <w:start w:val="1"/>
      <w:numFmt w:val="bullet"/>
      <w:lvlText w:val=""/>
      <w:lvlJc w:val="left"/>
      <w:pPr>
        <w:ind w:left="1160" w:hanging="360"/>
      </w:pPr>
      <w:rPr>
        <w:rFonts w:ascii="Symbol" w:hAnsi="Symbol"/>
      </w:rPr>
    </w:lvl>
    <w:lvl w:ilvl="7" w:tplc="189C7D26">
      <w:start w:val="1"/>
      <w:numFmt w:val="bullet"/>
      <w:lvlText w:val=""/>
      <w:lvlJc w:val="left"/>
      <w:pPr>
        <w:ind w:left="1160" w:hanging="360"/>
      </w:pPr>
      <w:rPr>
        <w:rFonts w:ascii="Symbol" w:hAnsi="Symbol"/>
      </w:rPr>
    </w:lvl>
    <w:lvl w:ilvl="8" w:tplc="7EF0288A">
      <w:start w:val="1"/>
      <w:numFmt w:val="bullet"/>
      <w:lvlText w:val=""/>
      <w:lvlJc w:val="left"/>
      <w:pPr>
        <w:ind w:left="1160" w:hanging="360"/>
      </w:pPr>
      <w:rPr>
        <w:rFonts w:ascii="Symbol" w:hAnsi="Symbol"/>
      </w:rPr>
    </w:lvl>
  </w:abstractNum>
  <w:abstractNum w:abstractNumId="10"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718"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5170065C"/>
    <w:multiLevelType w:val="multilevel"/>
    <w:tmpl w:val="44DE6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537030D5"/>
    <w:multiLevelType w:val="multilevel"/>
    <w:tmpl w:val="4CA83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6" w15:restartNumberingAfterBreak="0">
    <w:nsid w:val="723B7F9C"/>
    <w:multiLevelType w:val="multilevel"/>
    <w:tmpl w:val="B180195C"/>
    <w:lvl w:ilvl="0">
      <w:start w:val="1"/>
      <w:numFmt w:val="decimal"/>
      <w:lvlText w:val="%1."/>
      <w:lvlJc w:val="left"/>
      <w:pPr>
        <w:tabs>
          <w:tab w:val="num" w:pos="488"/>
        </w:tabs>
        <w:ind w:left="488" w:hanging="360"/>
      </w:pPr>
    </w:lvl>
    <w:lvl w:ilvl="1" w:tentative="1">
      <w:start w:val="1"/>
      <w:numFmt w:val="decimal"/>
      <w:lvlText w:val="%2."/>
      <w:lvlJc w:val="left"/>
      <w:pPr>
        <w:tabs>
          <w:tab w:val="num" w:pos="1208"/>
        </w:tabs>
        <w:ind w:left="1208" w:hanging="360"/>
      </w:pPr>
    </w:lvl>
    <w:lvl w:ilvl="2" w:tentative="1">
      <w:start w:val="1"/>
      <w:numFmt w:val="decimal"/>
      <w:lvlText w:val="%3."/>
      <w:lvlJc w:val="left"/>
      <w:pPr>
        <w:tabs>
          <w:tab w:val="num" w:pos="1928"/>
        </w:tabs>
        <w:ind w:left="1928" w:hanging="360"/>
      </w:pPr>
    </w:lvl>
    <w:lvl w:ilvl="3" w:tentative="1">
      <w:start w:val="1"/>
      <w:numFmt w:val="decimal"/>
      <w:lvlText w:val="%4."/>
      <w:lvlJc w:val="left"/>
      <w:pPr>
        <w:tabs>
          <w:tab w:val="num" w:pos="2648"/>
        </w:tabs>
        <w:ind w:left="2648" w:hanging="360"/>
      </w:pPr>
    </w:lvl>
    <w:lvl w:ilvl="4" w:tentative="1">
      <w:start w:val="1"/>
      <w:numFmt w:val="decimal"/>
      <w:lvlText w:val="%5."/>
      <w:lvlJc w:val="left"/>
      <w:pPr>
        <w:tabs>
          <w:tab w:val="num" w:pos="3368"/>
        </w:tabs>
        <w:ind w:left="3368" w:hanging="360"/>
      </w:pPr>
    </w:lvl>
    <w:lvl w:ilvl="5" w:tentative="1">
      <w:start w:val="1"/>
      <w:numFmt w:val="decimal"/>
      <w:lvlText w:val="%6."/>
      <w:lvlJc w:val="left"/>
      <w:pPr>
        <w:tabs>
          <w:tab w:val="num" w:pos="4088"/>
        </w:tabs>
        <w:ind w:left="4088" w:hanging="360"/>
      </w:pPr>
    </w:lvl>
    <w:lvl w:ilvl="6" w:tentative="1">
      <w:start w:val="1"/>
      <w:numFmt w:val="decimal"/>
      <w:lvlText w:val="%7."/>
      <w:lvlJc w:val="left"/>
      <w:pPr>
        <w:tabs>
          <w:tab w:val="num" w:pos="4808"/>
        </w:tabs>
        <w:ind w:left="4808" w:hanging="360"/>
      </w:pPr>
    </w:lvl>
    <w:lvl w:ilvl="7" w:tentative="1">
      <w:start w:val="1"/>
      <w:numFmt w:val="decimal"/>
      <w:lvlText w:val="%8."/>
      <w:lvlJc w:val="left"/>
      <w:pPr>
        <w:tabs>
          <w:tab w:val="num" w:pos="5528"/>
        </w:tabs>
        <w:ind w:left="5528" w:hanging="360"/>
      </w:pPr>
    </w:lvl>
    <w:lvl w:ilvl="8" w:tentative="1">
      <w:start w:val="1"/>
      <w:numFmt w:val="decimal"/>
      <w:lvlText w:val="%9."/>
      <w:lvlJc w:val="left"/>
      <w:pPr>
        <w:tabs>
          <w:tab w:val="num" w:pos="6248"/>
        </w:tabs>
        <w:ind w:left="6248" w:hanging="360"/>
      </w:pPr>
    </w:lvl>
  </w:abstractNum>
  <w:abstractNum w:abstractNumId="1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81476712">
    <w:abstractNumId w:val="0"/>
  </w:num>
  <w:num w:numId="2" w16cid:durableId="450826267">
    <w:abstractNumId w:val="18"/>
  </w:num>
  <w:num w:numId="3" w16cid:durableId="222376712">
    <w:abstractNumId w:val="13"/>
  </w:num>
  <w:num w:numId="4" w16cid:durableId="567419565">
    <w:abstractNumId w:val="7"/>
    <w:lvlOverride w:ilvl="0">
      <w:startOverride w:val="1"/>
    </w:lvlOverride>
  </w:num>
  <w:num w:numId="5" w16cid:durableId="791898837">
    <w:abstractNumId w:val="15"/>
  </w:num>
  <w:num w:numId="6" w16cid:durableId="1032069791">
    <w:abstractNumId w:val="10"/>
  </w:num>
  <w:num w:numId="7" w16cid:durableId="1974945573">
    <w:abstractNumId w:val="17"/>
  </w:num>
  <w:num w:numId="8" w16cid:durableId="1864980428">
    <w:abstractNumId w:val="3"/>
  </w:num>
  <w:num w:numId="9" w16cid:durableId="9293873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93424367">
    <w:abstractNumId w:val="1"/>
  </w:num>
  <w:num w:numId="11" w16cid:durableId="201329745">
    <w:abstractNumId w:val="6"/>
  </w:num>
  <w:num w:numId="12" w16cid:durableId="1265455544">
    <w:abstractNumId w:val="11"/>
  </w:num>
  <w:num w:numId="13" w16cid:durableId="1790591167">
    <w:abstractNumId w:val="5"/>
  </w:num>
  <w:num w:numId="14" w16cid:durableId="570240054">
    <w:abstractNumId w:val="16"/>
  </w:num>
  <w:num w:numId="15" w16cid:durableId="1666472883">
    <w:abstractNumId w:val="4"/>
  </w:num>
  <w:num w:numId="16" w16cid:durableId="1073552989">
    <w:abstractNumId w:val="12"/>
  </w:num>
  <w:num w:numId="17" w16cid:durableId="2083599404">
    <w:abstractNumId w:val="14"/>
  </w:num>
  <w:num w:numId="18" w16cid:durableId="1783300486">
    <w:abstractNumId w:val="2"/>
  </w:num>
  <w:num w:numId="19" w16cid:durableId="1294336507">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9"/>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A62"/>
    <w:rsid w:val="00000E2B"/>
    <w:rsid w:val="00000F5A"/>
    <w:rsid w:val="00001058"/>
    <w:rsid w:val="000010F6"/>
    <w:rsid w:val="0000131E"/>
    <w:rsid w:val="000013B2"/>
    <w:rsid w:val="000022B8"/>
    <w:rsid w:val="00002325"/>
    <w:rsid w:val="0000234E"/>
    <w:rsid w:val="000026F0"/>
    <w:rsid w:val="00002801"/>
    <w:rsid w:val="00002D15"/>
    <w:rsid w:val="00002ED2"/>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21"/>
    <w:rsid w:val="00005B39"/>
    <w:rsid w:val="00005F8B"/>
    <w:rsid w:val="000060C6"/>
    <w:rsid w:val="00006119"/>
    <w:rsid w:val="00006186"/>
    <w:rsid w:val="00006255"/>
    <w:rsid w:val="00006AD6"/>
    <w:rsid w:val="00006B50"/>
    <w:rsid w:val="00006E55"/>
    <w:rsid w:val="00006EA3"/>
    <w:rsid w:val="00006FA8"/>
    <w:rsid w:val="00007012"/>
    <w:rsid w:val="0000735D"/>
    <w:rsid w:val="00007AB6"/>
    <w:rsid w:val="00007C4C"/>
    <w:rsid w:val="00007E66"/>
    <w:rsid w:val="00010764"/>
    <w:rsid w:val="00010918"/>
    <w:rsid w:val="00010BDE"/>
    <w:rsid w:val="00010F61"/>
    <w:rsid w:val="000111CE"/>
    <w:rsid w:val="00011217"/>
    <w:rsid w:val="000114D5"/>
    <w:rsid w:val="0001158D"/>
    <w:rsid w:val="000116EE"/>
    <w:rsid w:val="0001188D"/>
    <w:rsid w:val="000118C2"/>
    <w:rsid w:val="00011B51"/>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33B"/>
    <w:rsid w:val="0002184D"/>
    <w:rsid w:val="00021884"/>
    <w:rsid w:val="0002191B"/>
    <w:rsid w:val="0002198E"/>
    <w:rsid w:val="00021994"/>
    <w:rsid w:val="00021A14"/>
    <w:rsid w:val="000220AB"/>
    <w:rsid w:val="000223B3"/>
    <w:rsid w:val="00022D93"/>
    <w:rsid w:val="00023387"/>
    <w:rsid w:val="000233B7"/>
    <w:rsid w:val="00023A85"/>
    <w:rsid w:val="00023BCD"/>
    <w:rsid w:val="00023FBF"/>
    <w:rsid w:val="00024170"/>
    <w:rsid w:val="000241B0"/>
    <w:rsid w:val="0002420F"/>
    <w:rsid w:val="000242A3"/>
    <w:rsid w:val="0002461D"/>
    <w:rsid w:val="0002489D"/>
    <w:rsid w:val="00024A32"/>
    <w:rsid w:val="00024E61"/>
    <w:rsid w:val="00024FFE"/>
    <w:rsid w:val="0002521F"/>
    <w:rsid w:val="00025755"/>
    <w:rsid w:val="00025A02"/>
    <w:rsid w:val="00025DEA"/>
    <w:rsid w:val="000261AD"/>
    <w:rsid w:val="000268BE"/>
    <w:rsid w:val="000268D3"/>
    <w:rsid w:val="00026B07"/>
    <w:rsid w:val="00026D11"/>
    <w:rsid w:val="00026D94"/>
    <w:rsid w:val="000274A7"/>
    <w:rsid w:val="0002764E"/>
    <w:rsid w:val="00027751"/>
    <w:rsid w:val="000277C6"/>
    <w:rsid w:val="00027BD7"/>
    <w:rsid w:val="00027F10"/>
    <w:rsid w:val="00030016"/>
    <w:rsid w:val="000303C3"/>
    <w:rsid w:val="000303D4"/>
    <w:rsid w:val="000304E9"/>
    <w:rsid w:val="000307DA"/>
    <w:rsid w:val="000311AA"/>
    <w:rsid w:val="0003141C"/>
    <w:rsid w:val="000314A0"/>
    <w:rsid w:val="0003176E"/>
    <w:rsid w:val="0003193C"/>
    <w:rsid w:val="000319B0"/>
    <w:rsid w:val="00031D46"/>
    <w:rsid w:val="00031D7A"/>
    <w:rsid w:val="00031D7F"/>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0B9"/>
    <w:rsid w:val="0003510D"/>
    <w:rsid w:val="00035340"/>
    <w:rsid w:val="00035499"/>
    <w:rsid w:val="0003569D"/>
    <w:rsid w:val="000356C4"/>
    <w:rsid w:val="00035763"/>
    <w:rsid w:val="00035A60"/>
    <w:rsid w:val="00035BE7"/>
    <w:rsid w:val="00036BC5"/>
    <w:rsid w:val="00036CFE"/>
    <w:rsid w:val="000372EE"/>
    <w:rsid w:val="000374B2"/>
    <w:rsid w:val="000378BB"/>
    <w:rsid w:val="00037C7E"/>
    <w:rsid w:val="000411F5"/>
    <w:rsid w:val="00041764"/>
    <w:rsid w:val="00041910"/>
    <w:rsid w:val="00041961"/>
    <w:rsid w:val="00041E13"/>
    <w:rsid w:val="00042088"/>
    <w:rsid w:val="00042177"/>
    <w:rsid w:val="0004242C"/>
    <w:rsid w:val="000425B7"/>
    <w:rsid w:val="00042776"/>
    <w:rsid w:val="00042AFB"/>
    <w:rsid w:val="00042EA2"/>
    <w:rsid w:val="00043B6C"/>
    <w:rsid w:val="00043CD0"/>
    <w:rsid w:val="00043D95"/>
    <w:rsid w:val="000443DA"/>
    <w:rsid w:val="00044469"/>
    <w:rsid w:val="000446C1"/>
    <w:rsid w:val="00044976"/>
    <w:rsid w:val="00044C9A"/>
    <w:rsid w:val="00044DD6"/>
    <w:rsid w:val="000454A4"/>
    <w:rsid w:val="000458F4"/>
    <w:rsid w:val="000459EF"/>
    <w:rsid w:val="0004645D"/>
    <w:rsid w:val="000465B4"/>
    <w:rsid w:val="00046684"/>
    <w:rsid w:val="00046B84"/>
    <w:rsid w:val="00046D1E"/>
    <w:rsid w:val="00046DA4"/>
    <w:rsid w:val="00046F98"/>
    <w:rsid w:val="00047156"/>
    <w:rsid w:val="0004763B"/>
    <w:rsid w:val="00047647"/>
    <w:rsid w:val="000478D7"/>
    <w:rsid w:val="00047E86"/>
    <w:rsid w:val="0005017D"/>
    <w:rsid w:val="0005018F"/>
    <w:rsid w:val="00050A1B"/>
    <w:rsid w:val="00051033"/>
    <w:rsid w:val="00051747"/>
    <w:rsid w:val="00051A49"/>
    <w:rsid w:val="00051B9F"/>
    <w:rsid w:val="00051D76"/>
    <w:rsid w:val="00051FFE"/>
    <w:rsid w:val="000523A2"/>
    <w:rsid w:val="00052608"/>
    <w:rsid w:val="0005269D"/>
    <w:rsid w:val="000526D5"/>
    <w:rsid w:val="000527C0"/>
    <w:rsid w:val="0005293E"/>
    <w:rsid w:val="0005353B"/>
    <w:rsid w:val="000537A9"/>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1F3"/>
    <w:rsid w:val="000574D0"/>
    <w:rsid w:val="000576CC"/>
    <w:rsid w:val="000577CF"/>
    <w:rsid w:val="000579CD"/>
    <w:rsid w:val="00057B39"/>
    <w:rsid w:val="00057B41"/>
    <w:rsid w:val="000604C3"/>
    <w:rsid w:val="0006063D"/>
    <w:rsid w:val="0006084A"/>
    <w:rsid w:val="0006093F"/>
    <w:rsid w:val="00060BD0"/>
    <w:rsid w:val="00060EAB"/>
    <w:rsid w:val="00061113"/>
    <w:rsid w:val="000612AB"/>
    <w:rsid w:val="00061855"/>
    <w:rsid w:val="0006195D"/>
    <w:rsid w:val="000619DC"/>
    <w:rsid w:val="00061C5D"/>
    <w:rsid w:val="00061DD7"/>
    <w:rsid w:val="000621E6"/>
    <w:rsid w:val="00062277"/>
    <w:rsid w:val="00062323"/>
    <w:rsid w:val="00062547"/>
    <w:rsid w:val="00062BFB"/>
    <w:rsid w:val="00062CA3"/>
    <w:rsid w:val="000631DC"/>
    <w:rsid w:val="00063273"/>
    <w:rsid w:val="0006340C"/>
    <w:rsid w:val="000635B0"/>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212"/>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784"/>
    <w:rsid w:val="00073A96"/>
    <w:rsid w:val="0007425F"/>
    <w:rsid w:val="0007436C"/>
    <w:rsid w:val="000743C5"/>
    <w:rsid w:val="000745DD"/>
    <w:rsid w:val="00074D1B"/>
    <w:rsid w:val="00075077"/>
    <w:rsid w:val="00075548"/>
    <w:rsid w:val="0007555B"/>
    <w:rsid w:val="00075648"/>
    <w:rsid w:val="000759C9"/>
    <w:rsid w:val="00075C89"/>
    <w:rsid w:val="00075C90"/>
    <w:rsid w:val="00075DA6"/>
    <w:rsid w:val="0007645E"/>
    <w:rsid w:val="00076678"/>
    <w:rsid w:val="000769C7"/>
    <w:rsid w:val="00076A0C"/>
    <w:rsid w:val="00076A88"/>
    <w:rsid w:val="00076B12"/>
    <w:rsid w:val="00076D78"/>
    <w:rsid w:val="0007708F"/>
    <w:rsid w:val="000771A1"/>
    <w:rsid w:val="000775C1"/>
    <w:rsid w:val="0007777E"/>
    <w:rsid w:val="000779AF"/>
    <w:rsid w:val="00077B4C"/>
    <w:rsid w:val="00077D0A"/>
    <w:rsid w:val="00077D8A"/>
    <w:rsid w:val="00077D99"/>
    <w:rsid w:val="00080190"/>
    <w:rsid w:val="000801D4"/>
    <w:rsid w:val="00080C59"/>
    <w:rsid w:val="00080FF4"/>
    <w:rsid w:val="000813D4"/>
    <w:rsid w:val="000819ED"/>
    <w:rsid w:val="00081BC7"/>
    <w:rsid w:val="00081C1F"/>
    <w:rsid w:val="00081C2D"/>
    <w:rsid w:val="00081E3D"/>
    <w:rsid w:val="0008207F"/>
    <w:rsid w:val="00082126"/>
    <w:rsid w:val="0008232D"/>
    <w:rsid w:val="00082377"/>
    <w:rsid w:val="000824A5"/>
    <w:rsid w:val="00082535"/>
    <w:rsid w:val="000829B4"/>
    <w:rsid w:val="000829D0"/>
    <w:rsid w:val="00082A07"/>
    <w:rsid w:val="000832F9"/>
    <w:rsid w:val="00083612"/>
    <w:rsid w:val="00083CC7"/>
    <w:rsid w:val="0008406E"/>
    <w:rsid w:val="00084114"/>
    <w:rsid w:val="000848D8"/>
    <w:rsid w:val="00084A00"/>
    <w:rsid w:val="00084BCD"/>
    <w:rsid w:val="00085276"/>
    <w:rsid w:val="00085F7B"/>
    <w:rsid w:val="00086963"/>
    <w:rsid w:val="00086D8E"/>
    <w:rsid w:val="0008718C"/>
    <w:rsid w:val="000871E8"/>
    <w:rsid w:val="0008747B"/>
    <w:rsid w:val="00087E93"/>
    <w:rsid w:val="00087EB0"/>
    <w:rsid w:val="00090193"/>
    <w:rsid w:val="000905E5"/>
    <w:rsid w:val="000906EB"/>
    <w:rsid w:val="000906F7"/>
    <w:rsid w:val="00090784"/>
    <w:rsid w:val="000907F5"/>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1D"/>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A56"/>
    <w:rsid w:val="00096A96"/>
    <w:rsid w:val="00096C91"/>
    <w:rsid w:val="00096E0B"/>
    <w:rsid w:val="00096FDB"/>
    <w:rsid w:val="000976B9"/>
    <w:rsid w:val="000978D8"/>
    <w:rsid w:val="00097CD4"/>
    <w:rsid w:val="000A00CF"/>
    <w:rsid w:val="000A01A9"/>
    <w:rsid w:val="000A0239"/>
    <w:rsid w:val="000A0446"/>
    <w:rsid w:val="000A04C9"/>
    <w:rsid w:val="000A0760"/>
    <w:rsid w:val="000A09CC"/>
    <w:rsid w:val="000A13B3"/>
    <w:rsid w:val="000A1407"/>
    <w:rsid w:val="000A1887"/>
    <w:rsid w:val="000A188A"/>
    <w:rsid w:val="000A1BE3"/>
    <w:rsid w:val="000A1ECD"/>
    <w:rsid w:val="000A2144"/>
    <w:rsid w:val="000A258F"/>
    <w:rsid w:val="000A2614"/>
    <w:rsid w:val="000A2658"/>
    <w:rsid w:val="000A2EF3"/>
    <w:rsid w:val="000A310A"/>
    <w:rsid w:val="000A33F0"/>
    <w:rsid w:val="000A34A0"/>
    <w:rsid w:val="000A3B6E"/>
    <w:rsid w:val="000A3E82"/>
    <w:rsid w:val="000A431D"/>
    <w:rsid w:val="000A43B2"/>
    <w:rsid w:val="000A48D7"/>
    <w:rsid w:val="000A4AD5"/>
    <w:rsid w:val="000A4BDB"/>
    <w:rsid w:val="000A4CB0"/>
    <w:rsid w:val="000A50BA"/>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2"/>
    <w:rsid w:val="000B5A35"/>
    <w:rsid w:val="000B5C14"/>
    <w:rsid w:val="000B5EBC"/>
    <w:rsid w:val="000B5F05"/>
    <w:rsid w:val="000B61CD"/>
    <w:rsid w:val="000B626A"/>
    <w:rsid w:val="000B6E6F"/>
    <w:rsid w:val="000B7016"/>
    <w:rsid w:val="000B76CB"/>
    <w:rsid w:val="000B7885"/>
    <w:rsid w:val="000B78B2"/>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5C6"/>
    <w:rsid w:val="000C38CB"/>
    <w:rsid w:val="000C396F"/>
    <w:rsid w:val="000C3FB0"/>
    <w:rsid w:val="000C40C7"/>
    <w:rsid w:val="000C49FC"/>
    <w:rsid w:val="000C4A8A"/>
    <w:rsid w:val="000C4C27"/>
    <w:rsid w:val="000C4D11"/>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4CD"/>
    <w:rsid w:val="000C75C7"/>
    <w:rsid w:val="000C7885"/>
    <w:rsid w:val="000C7BBD"/>
    <w:rsid w:val="000D00EE"/>
    <w:rsid w:val="000D0255"/>
    <w:rsid w:val="000D02A2"/>
    <w:rsid w:val="000D02CB"/>
    <w:rsid w:val="000D0590"/>
    <w:rsid w:val="000D05DB"/>
    <w:rsid w:val="000D0938"/>
    <w:rsid w:val="000D0977"/>
    <w:rsid w:val="000D0DAF"/>
    <w:rsid w:val="000D0E0E"/>
    <w:rsid w:val="000D17ED"/>
    <w:rsid w:val="000D1AE9"/>
    <w:rsid w:val="000D1D46"/>
    <w:rsid w:val="000D22FC"/>
    <w:rsid w:val="000D245D"/>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D54"/>
    <w:rsid w:val="000D4EAF"/>
    <w:rsid w:val="000D4F8B"/>
    <w:rsid w:val="000D548A"/>
    <w:rsid w:val="000D54FB"/>
    <w:rsid w:val="000D580C"/>
    <w:rsid w:val="000D5CC2"/>
    <w:rsid w:val="000D6029"/>
    <w:rsid w:val="000D60C8"/>
    <w:rsid w:val="000D60E0"/>
    <w:rsid w:val="000D63FD"/>
    <w:rsid w:val="000D66B4"/>
    <w:rsid w:val="000D6915"/>
    <w:rsid w:val="000D69B1"/>
    <w:rsid w:val="000D6B5B"/>
    <w:rsid w:val="000D6BF0"/>
    <w:rsid w:val="000D7110"/>
    <w:rsid w:val="000D7308"/>
    <w:rsid w:val="000D7521"/>
    <w:rsid w:val="000E021A"/>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34"/>
    <w:rsid w:val="000E4945"/>
    <w:rsid w:val="000E4B6C"/>
    <w:rsid w:val="000E4CC9"/>
    <w:rsid w:val="000E5060"/>
    <w:rsid w:val="000E52F0"/>
    <w:rsid w:val="000E538A"/>
    <w:rsid w:val="000E57F9"/>
    <w:rsid w:val="000E59C2"/>
    <w:rsid w:val="000E5B7D"/>
    <w:rsid w:val="000E6461"/>
    <w:rsid w:val="000E6996"/>
    <w:rsid w:val="000E6A16"/>
    <w:rsid w:val="000E7509"/>
    <w:rsid w:val="000E7511"/>
    <w:rsid w:val="000E77BA"/>
    <w:rsid w:val="000E7814"/>
    <w:rsid w:val="000E7869"/>
    <w:rsid w:val="000F0076"/>
    <w:rsid w:val="000F04FD"/>
    <w:rsid w:val="000F0759"/>
    <w:rsid w:val="000F0996"/>
    <w:rsid w:val="000F0CC4"/>
    <w:rsid w:val="000F0D30"/>
    <w:rsid w:val="000F1022"/>
    <w:rsid w:val="000F232A"/>
    <w:rsid w:val="000F233F"/>
    <w:rsid w:val="000F24B9"/>
    <w:rsid w:val="000F2631"/>
    <w:rsid w:val="000F2A2B"/>
    <w:rsid w:val="000F2B4A"/>
    <w:rsid w:val="000F2FFD"/>
    <w:rsid w:val="000F33CF"/>
    <w:rsid w:val="000F36AD"/>
    <w:rsid w:val="000F3B1C"/>
    <w:rsid w:val="000F3F10"/>
    <w:rsid w:val="000F3F97"/>
    <w:rsid w:val="000F41AF"/>
    <w:rsid w:val="000F457E"/>
    <w:rsid w:val="000F4DC5"/>
    <w:rsid w:val="000F5470"/>
    <w:rsid w:val="000F5471"/>
    <w:rsid w:val="000F55DF"/>
    <w:rsid w:val="000F5BC8"/>
    <w:rsid w:val="000F600C"/>
    <w:rsid w:val="000F60B1"/>
    <w:rsid w:val="000F66A2"/>
    <w:rsid w:val="000F6E36"/>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2FD5"/>
    <w:rsid w:val="0010302C"/>
    <w:rsid w:val="0010323F"/>
    <w:rsid w:val="00103454"/>
    <w:rsid w:val="0010345D"/>
    <w:rsid w:val="00103804"/>
    <w:rsid w:val="00103B97"/>
    <w:rsid w:val="0010405E"/>
    <w:rsid w:val="001044D8"/>
    <w:rsid w:val="00104A90"/>
    <w:rsid w:val="00104AF8"/>
    <w:rsid w:val="00104CFD"/>
    <w:rsid w:val="00104DA1"/>
    <w:rsid w:val="00105615"/>
    <w:rsid w:val="001059B7"/>
    <w:rsid w:val="001059C3"/>
    <w:rsid w:val="00105D65"/>
    <w:rsid w:val="00105E6B"/>
    <w:rsid w:val="00105F0F"/>
    <w:rsid w:val="001060B4"/>
    <w:rsid w:val="0010616C"/>
    <w:rsid w:val="0010633D"/>
    <w:rsid w:val="001063B9"/>
    <w:rsid w:val="001072BF"/>
    <w:rsid w:val="001074B7"/>
    <w:rsid w:val="00110262"/>
    <w:rsid w:val="001102EE"/>
    <w:rsid w:val="001106EC"/>
    <w:rsid w:val="00110D44"/>
    <w:rsid w:val="001111C6"/>
    <w:rsid w:val="00111297"/>
    <w:rsid w:val="00111E0D"/>
    <w:rsid w:val="00112234"/>
    <w:rsid w:val="00112307"/>
    <w:rsid w:val="001125AA"/>
    <w:rsid w:val="001125B3"/>
    <w:rsid w:val="001127DD"/>
    <w:rsid w:val="0011294C"/>
    <w:rsid w:val="00112B32"/>
    <w:rsid w:val="00112F55"/>
    <w:rsid w:val="00113365"/>
    <w:rsid w:val="00113393"/>
    <w:rsid w:val="00113427"/>
    <w:rsid w:val="001134A5"/>
    <w:rsid w:val="00113824"/>
    <w:rsid w:val="00113D26"/>
    <w:rsid w:val="00113D2F"/>
    <w:rsid w:val="0011409D"/>
    <w:rsid w:val="0011420F"/>
    <w:rsid w:val="001144F3"/>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735"/>
    <w:rsid w:val="00122AD2"/>
    <w:rsid w:val="00122C70"/>
    <w:rsid w:val="00122CD2"/>
    <w:rsid w:val="00122D83"/>
    <w:rsid w:val="001237D6"/>
    <w:rsid w:val="00123ADA"/>
    <w:rsid w:val="001241F3"/>
    <w:rsid w:val="00124695"/>
    <w:rsid w:val="00124D23"/>
    <w:rsid w:val="00125120"/>
    <w:rsid w:val="00125382"/>
    <w:rsid w:val="0012542E"/>
    <w:rsid w:val="00125486"/>
    <w:rsid w:val="00125773"/>
    <w:rsid w:val="001259EB"/>
    <w:rsid w:val="00125E2F"/>
    <w:rsid w:val="00125F93"/>
    <w:rsid w:val="0012601B"/>
    <w:rsid w:val="00126141"/>
    <w:rsid w:val="00126282"/>
    <w:rsid w:val="0012688B"/>
    <w:rsid w:val="001268EA"/>
    <w:rsid w:val="00126A51"/>
    <w:rsid w:val="00126E0C"/>
    <w:rsid w:val="00126EC8"/>
    <w:rsid w:val="00127176"/>
    <w:rsid w:val="001273DB"/>
    <w:rsid w:val="001279F0"/>
    <w:rsid w:val="00127D5B"/>
    <w:rsid w:val="0013032A"/>
    <w:rsid w:val="001304A1"/>
    <w:rsid w:val="00130F99"/>
    <w:rsid w:val="0013139A"/>
    <w:rsid w:val="001319E3"/>
    <w:rsid w:val="001319FD"/>
    <w:rsid w:val="00131CF7"/>
    <w:rsid w:val="00132150"/>
    <w:rsid w:val="001323C2"/>
    <w:rsid w:val="001323FD"/>
    <w:rsid w:val="00132574"/>
    <w:rsid w:val="0013265C"/>
    <w:rsid w:val="00132661"/>
    <w:rsid w:val="001327DE"/>
    <w:rsid w:val="0013363E"/>
    <w:rsid w:val="00133950"/>
    <w:rsid w:val="00133AC4"/>
    <w:rsid w:val="00133CAC"/>
    <w:rsid w:val="0013424B"/>
    <w:rsid w:val="001342D4"/>
    <w:rsid w:val="00134403"/>
    <w:rsid w:val="001345DA"/>
    <w:rsid w:val="00134925"/>
    <w:rsid w:val="001349F3"/>
    <w:rsid w:val="00134AAC"/>
    <w:rsid w:val="00134AFA"/>
    <w:rsid w:val="00134C6F"/>
    <w:rsid w:val="001350B9"/>
    <w:rsid w:val="00135192"/>
    <w:rsid w:val="001351CB"/>
    <w:rsid w:val="0013534C"/>
    <w:rsid w:val="0013551E"/>
    <w:rsid w:val="001355E3"/>
    <w:rsid w:val="001356CE"/>
    <w:rsid w:val="0013581E"/>
    <w:rsid w:val="00135AF6"/>
    <w:rsid w:val="00135EDF"/>
    <w:rsid w:val="00135FC0"/>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5E6F"/>
    <w:rsid w:val="00145ECE"/>
    <w:rsid w:val="0014646E"/>
    <w:rsid w:val="00146615"/>
    <w:rsid w:val="0014679A"/>
    <w:rsid w:val="001467A1"/>
    <w:rsid w:val="00146805"/>
    <w:rsid w:val="001469A2"/>
    <w:rsid w:val="001469C5"/>
    <w:rsid w:val="00146A38"/>
    <w:rsid w:val="00146A9C"/>
    <w:rsid w:val="00146B9E"/>
    <w:rsid w:val="00147144"/>
    <w:rsid w:val="00147420"/>
    <w:rsid w:val="0014792A"/>
    <w:rsid w:val="001479FE"/>
    <w:rsid w:val="00147BDE"/>
    <w:rsid w:val="0015046A"/>
    <w:rsid w:val="00150503"/>
    <w:rsid w:val="00150872"/>
    <w:rsid w:val="001509E6"/>
    <w:rsid w:val="00150AD5"/>
    <w:rsid w:val="00150C7E"/>
    <w:rsid w:val="00150E18"/>
    <w:rsid w:val="001511EF"/>
    <w:rsid w:val="00151238"/>
    <w:rsid w:val="00151649"/>
    <w:rsid w:val="00151CC8"/>
    <w:rsid w:val="00152226"/>
    <w:rsid w:val="0015279F"/>
    <w:rsid w:val="00152976"/>
    <w:rsid w:val="001530B5"/>
    <w:rsid w:val="0015317A"/>
    <w:rsid w:val="00153196"/>
    <w:rsid w:val="0015383C"/>
    <w:rsid w:val="001538EB"/>
    <w:rsid w:val="00153A31"/>
    <w:rsid w:val="00153E26"/>
    <w:rsid w:val="00153F78"/>
    <w:rsid w:val="00153FEF"/>
    <w:rsid w:val="0015409C"/>
    <w:rsid w:val="00154206"/>
    <w:rsid w:val="00154349"/>
    <w:rsid w:val="00154775"/>
    <w:rsid w:val="0015479F"/>
    <w:rsid w:val="00154FBD"/>
    <w:rsid w:val="001550A8"/>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46"/>
    <w:rsid w:val="00157CE1"/>
    <w:rsid w:val="00157E33"/>
    <w:rsid w:val="00160068"/>
    <w:rsid w:val="0016033B"/>
    <w:rsid w:val="00161386"/>
    <w:rsid w:val="00161A18"/>
    <w:rsid w:val="00162044"/>
    <w:rsid w:val="00162061"/>
    <w:rsid w:val="00162129"/>
    <w:rsid w:val="00162285"/>
    <w:rsid w:val="00162405"/>
    <w:rsid w:val="00162723"/>
    <w:rsid w:val="001627CB"/>
    <w:rsid w:val="0016336E"/>
    <w:rsid w:val="00163BA9"/>
    <w:rsid w:val="001641B7"/>
    <w:rsid w:val="001644C5"/>
    <w:rsid w:val="001646D5"/>
    <w:rsid w:val="00164A98"/>
    <w:rsid w:val="00164AAB"/>
    <w:rsid w:val="00164E66"/>
    <w:rsid w:val="00165284"/>
    <w:rsid w:val="00165429"/>
    <w:rsid w:val="00165743"/>
    <w:rsid w:val="001657C2"/>
    <w:rsid w:val="001658D1"/>
    <w:rsid w:val="00165DC5"/>
    <w:rsid w:val="00166105"/>
    <w:rsid w:val="00166122"/>
    <w:rsid w:val="0016619B"/>
    <w:rsid w:val="001666C0"/>
    <w:rsid w:val="00166B86"/>
    <w:rsid w:val="00166C08"/>
    <w:rsid w:val="00167AEF"/>
    <w:rsid w:val="00167BBD"/>
    <w:rsid w:val="0017040E"/>
    <w:rsid w:val="00170A7C"/>
    <w:rsid w:val="00171291"/>
    <w:rsid w:val="00171308"/>
    <w:rsid w:val="001714D4"/>
    <w:rsid w:val="00171752"/>
    <w:rsid w:val="00171D20"/>
    <w:rsid w:val="00172100"/>
    <w:rsid w:val="001728A1"/>
    <w:rsid w:val="00172A54"/>
    <w:rsid w:val="00172C86"/>
    <w:rsid w:val="00173304"/>
    <w:rsid w:val="00173356"/>
    <w:rsid w:val="001739D9"/>
    <w:rsid w:val="00173AFB"/>
    <w:rsid w:val="00173B0B"/>
    <w:rsid w:val="00173D52"/>
    <w:rsid w:val="001740DD"/>
    <w:rsid w:val="00174311"/>
    <w:rsid w:val="001744FB"/>
    <w:rsid w:val="00174557"/>
    <w:rsid w:val="00174AB1"/>
    <w:rsid w:val="00174D8E"/>
    <w:rsid w:val="00175988"/>
    <w:rsid w:val="00175F87"/>
    <w:rsid w:val="001762F9"/>
    <w:rsid w:val="00176433"/>
    <w:rsid w:val="001767A5"/>
    <w:rsid w:val="00176D3B"/>
    <w:rsid w:val="00176E4B"/>
    <w:rsid w:val="00176F07"/>
    <w:rsid w:val="00177180"/>
    <w:rsid w:val="001775BA"/>
    <w:rsid w:val="001776EE"/>
    <w:rsid w:val="0017785F"/>
    <w:rsid w:val="0017794B"/>
    <w:rsid w:val="00177DE3"/>
    <w:rsid w:val="00177FDB"/>
    <w:rsid w:val="00180CD3"/>
    <w:rsid w:val="00180D34"/>
    <w:rsid w:val="00180D9A"/>
    <w:rsid w:val="0018139F"/>
    <w:rsid w:val="0018145E"/>
    <w:rsid w:val="00181571"/>
    <w:rsid w:val="00181B40"/>
    <w:rsid w:val="00181C2A"/>
    <w:rsid w:val="00181D4D"/>
    <w:rsid w:val="001823B6"/>
    <w:rsid w:val="0018259D"/>
    <w:rsid w:val="001825C3"/>
    <w:rsid w:val="00182E34"/>
    <w:rsid w:val="00182F7A"/>
    <w:rsid w:val="0018368F"/>
    <w:rsid w:val="00183B6C"/>
    <w:rsid w:val="00184678"/>
    <w:rsid w:val="0018471A"/>
    <w:rsid w:val="00184912"/>
    <w:rsid w:val="00184CBF"/>
    <w:rsid w:val="00184F5F"/>
    <w:rsid w:val="00185836"/>
    <w:rsid w:val="00185B10"/>
    <w:rsid w:val="00185DCF"/>
    <w:rsid w:val="001862B6"/>
    <w:rsid w:val="00186816"/>
    <w:rsid w:val="00186C71"/>
    <w:rsid w:val="00186C72"/>
    <w:rsid w:val="00186E32"/>
    <w:rsid w:val="001874B7"/>
    <w:rsid w:val="001874E0"/>
    <w:rsid w:val="001875CA"/>
    <w:rsid w:val="001877B5"/>
    <w:rsid w:val="001877C3"/>
    <w:rsid w:val="00187CE5"/>
    <w:rsid w:val="0019077B"/>
    <w:rsid w:val="00190D90"/>
    <w:rsid w:val="00191280"/>
    <w:rsid w:val="001912BA"/>
    <w:rsid w:val="001912C6"/>
    <w:rsid w:val="001913FD"/>
    <w:rsid w:val="00191677"/>
    <w:rsid w:val="001919C1"/>
    <w:rsid w:val="00191AE6"/>
    <w:rsid w:val="00192051"/>
    <w:rsid w:val="0019233C"/>
    <w:rsid w:val="00192363"/>
    <w:rsid w:val="001926F4"/>
    <w:rsid w:val="001932EA"/>
    <w:rsid w:val="0019354C"/>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6034"/>
    <w:rsid w:val="001966EA"/>
    <w:rsid w:val="001968C0"/>
    <w:rsid w:val="00196C90"/>
    <w:rsid w:val="0019727B"/>
    <w:rsid w:val="001973E2"/>
    <w:rsid w:val="00197534"/>
    <w:rsid w:val="00197609"/>
    <w:rsid w:val="001976AA"/>
    <w:rsid w:val="00197EA3"/>
    <w:rsid w:val="001A04FC"/>
    <w:rsid w:val="001A069F"/>
    <w:rsid w:val="001A0876"/>
    <w:rsid w:val="001A0D32"/>
    <w:rsid w:val="001A0E13"/>
    <w:rsid w:val="001A0EB4"/>
    <w:rsid w:val="001A1060"/>
    <w:rsid w:val="001A1394"/>
    <w:rsid w:val="001A1561"/>
    <w:rsid w:val="001A1610"/>
    <w:rsid w:val="001A16C0"/>
    <w:rsid w:val="001A181C"/>
    <w:rsid w:val="001A193D"/>
    <w:rsid w:val="001A1C92"/>
    <w:rsid w:val="001A2706"/>
    <w:rsid w:val="001A27BF"/>
    <w:rsid w:val="001A2E09"/>
    <w:rsid w:val="001A3004"/>
    <w:rsid w:val="001A35B2"/>
    <w:rsid w:val="001A3633"/>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A6"/>
    <w:rsid w:val="001A5CF2"/>
    <w:rsid w:val="001A5DFF"/>
    <w:rsid w:val="001A5FA6"/>
    <w:rsid w:val="001A6216"/>
    <w:rsid w:val="001A6E38"/>
    <w:rsid w:val="001A6F3C"/>
    <w:rsid w:val="001A7691"/>
    <w:rsid w:val="001A76F3"/>
    <w:rsid w:val="001A7958"/>
    <w:rsid w:val="001A7993"/>
    <w:rsid w:val="001A7CD9"/>
    <w:rsid w:val="001A7FDF"/>
    <w:rsid w:val="001B01EC"/>
    <w:rsid w:val="001B03E9"/>
    <w:rsid w:val="001B09C9"/>
    <w:rsid w:val="001B0E49"/>
    <w:rsid w:val="001B12CF"/>
    <w:rsid w:val="001B1885"/>
    <w:rsid w:val="001B190B"/>
    <w:rsid w:val="001B1FAF"/>
    <w:rsid w:val="001B201D"/>
    <w:rsid w:val="001B2655"/>
    <w:rsid w:val="001B2850"/>
    <w:rsid w:val="001B2A50"/>
    <w:rsid w:val="001B2DC9"/>
    <w:rsid w:val="001B2EC1"/>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8C"/>
    <w:rsid w:val="001B4ED3"/>
    <w:rsid w:val="001B51C8"/>
    <w:rsid w:val="001B532E"/>
    <w:rsid w:val="001B5428"/>
    <w:rsid w:val="001B54AC"/>
    <w:rsid w:val="001B5AAC"/>
    <w:rsid w:val="001B5E69"/>
    <w:rsid w:val="001B5F2F"/>
    <w:rsid w:val="001B5FB6"/>
    <w:rsid w:val="001B6B57"/>
    <w:rsid w:val="001B7021"/>
    <w:rsid w:val="001B70A3"/>
    <w:rsid w:val="001B70EC"/>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AA3"/>
    <w:rsid w:val="001C2BF8"/>
    <w:rsid w:val="001C2F76"/>
    <w:rsid w:val="001C30C1"/>
    <w:rsid w:val="001C3814"/>
    <w:rsid w:val="001C3889"/>
    <w:rsid w:val="001C38DE"/>
    <w:rsid w:val="001C4322"/>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6BCF"/>
    <w:rsid w:val="001C6D7D"/>
    <w:rsid w:val="001C7503"/>
    <w:rsid w:val="001C7655"/>
    <w:rsid w:val="001C76F0"/>
    <w:rsid w:val="001C7A36"/>
    <w:rsid w:val="001C7DD0"/>
    <w:rsid w:val="001C7FB7"/>
    <w:rsid w:val="001D0188"/>
    <w:rsid w:val="001D01A1"/>
    <w:rsid w:val="001D0333"/>
    <w:rsid w:val="001D050D"/>
    <w:rsid w:val="001D05A1"/>
    <w:rsid w:val="001D0763"/>
    <w:rsid w:val="001D0E76"/>
    <w:rsid w:val="001D0EB1"/>
    <w:rsid w:val="001D11AE"/>
    <w:rsid w:val="001D15B6"/>
    <w:rsid w:val="001D1A96"/>
    <w:rsid w:val="001D1CED"/>
    <w:rsid w:val="001D1F7F"/>
    <w:rsid w:val="001D230B"/>
    <w:rsid w:val="001D27A0"/>
    <w:rsid w:val="001D2FE8"/>
    <w:rsid w:val="001D309D"/>
    <w:rsid w:val="001D31D0"/>
    <w:rsid w:val="001D36CC"/>
    <w:rsid w:val="001D4528"/>
    <w:rsid w:val="001D4711"/>
    <w:rsid w:val="001D5012"/>
    <w:rsid w:val="001D53AB"/>
    <w:rsid w:val="001D55A2"/>
    <w:rsid w:val="001D59D4"/>
    <w:rsid w:val="001D5F16"/>
    <w:rsid w:val="001D606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0B54"/>
    <w:rsid w:val="001E1020"/>
    <w:rsid w:val="001E10C4"/>
    <w:rsid w:val="001E125D"/>
    <w:rsid w:val="001E12A3"/>
    <w:rsid w:val="001E14D3"/>
    <w:rsid w:val="001E1835"/>
    <w:rsid w:val="001E1873"/>
    <w:rsid w:val="001E1EB7"/>
    <w:rsid w:val="001E1EE3"/>
    <w:rsid w:val="001E2109"/>
    <w:rsid w:val="001E2578"/>
    <w:rsid w:val="001E2AA1"/>
    <w:rsid w:val="001E2C7A"/>
    <w:rsid w:val="001E2CD0"/>
    <w:rsid w:val="001E3254"/>
    <w:rsid w:val="001E3389"/>
    <w:rsid w:val="001E3393"/>
    <w:rsid w:val="001E3D73"/>
    <w:rsid w:val="001E3DB9"/>
    <w:rsid w:val="001E3DE5"/>
    <w:rsid w:val="001E3FAC"/>
    <w:rsid w:val="001E4F20"/>
    <w:rsid w:val="001E55F7"/>
    <w:rsid w:val="001E57A3"/>
    <w:rsid w:val="001E62CA"/>
    <w:rsid w:val="001E66B3"/>
    <w:rsid w:val="001E69F9"/>
    <w:rsid w:val="001E6A74"/>
    <w:rsid w:val="001E6B96"/>
    <w:rsid w:val="001E6CDC"/>
    <w:rsid w:val="001E7283"/>
    <w:rsid w:val="001E7B9F"/>
    <w:rsid w:val="001E7C94"/>
    <w:rsid w:val="001E7D62"/>
    <w:rsid w:val="001E7EEC"/>
    <w:rsid w:val="001E7F38"/>
    <w:rsid w:val="001F0610"/>
    <w:rsid w:val="001F0750"/>
    <w:rsid w:val="001F0785"/>
    <w:rsid w:val="001F0876"/>
    <w:rsid w:val="001F18D9"/>
    <w:rsid w:val="001F1A7D"/>
    <w:rsid w:val="001F1BD3"/>
    <w:rsid w:val="001F1F85"/>
    <w:rsid w:val="001F204E"/>
    <w:rsid w:val="001F210B"/>
    <w:rsid w:val="001F211C"/>
    <w:rsid w:val="001F222A"/>
    <w:rsid w:val="001F25B3"/>
    <w:rsid w:val="001F25EC"/>
    <w:rsid w:val="001F2751"/>
    <w:rsid w:val="001F27CA"/>
    <w:rsid w:val="001F2BBB"/>
    <w:rsid w:val="001F2E8F"/>
    <w:rsid w:val="001F3730"/>
    <w:rsid w:val="001F38B7"/>
    <w:rsid w:val="001F3E22"/>
    <w:rsid w:val="001F3E99"/>
    <w:rsid w:val="001F3F5B"/>
    <w:rsid w:val="001F3FF3"/>
    <w:rsid w:val="001F4644"/>
    <w:rsid w:val="001F4803"/>
    <w:rsid w:val="001F4A3F"/>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3B42"/>
    <w:rsid w:val="0020400D"/>
    <w:rsid w:val="0020406E"/>
    <w:rsid w:val="00204485"/>
    <w:rsid w:val="002046D8"/>
    <w:rsid w:val="0020484D"/>
    <w:rsid w:val="00204C28"/>
    <w:rsid w:val="00204D0D"/>
    <w:rsid w:val="002057AF"/>
    <w:rsid w:val="00205997"/>
    <w:rsid w:val="00205C45"/>
    <w:rsid w:val="00205E2C"/>
    <w:rsid w:val="0020621D"/>
    <w:rsid w:val="0020623D"/>
    <w:rsid w:val="0020630B"/>
    <w:rsid w:val="0020645E"/>
    <w:rsid w:val="002065BD"/>
    <w:rsid w:val="00206DB2"/>
    <w:rsid w:val="00206E24"/>
    <w:rsid w:val="00206F8D"/>
    <w:rsid w:val="00206FEA"/>
    <w:rsid w:val="0020728E"/>
    <w:rsid w:val="002072A7"/>
    <w:rsid w:val="00207860"/>
    <w:rsid w:val="00207B6A"/>
    <w:rsid w:val="00207DA7"/>
    <w:rsid w:val="00207E2B"/>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4DA"/>
    <w:rsid w:val="00214899"/>
    <w:rsid w:val="00214A4F"/>
    <w:rsid w:val="00214FBC"/>
    <w:rsid w:val="0021522C"/>
    <w:rsid w:val="002152E7"/>
    <w:rsid w:val="002156CC"/>
    <w:rsid w:val="0021579C"/>
    <w:rsid w:val="002158CE"/>
    <w:rsid w:val="00215B55"/>
    <w:rsid w:val="00215D3F"/>
    <w:rsid w:val="002162F1"/>
    <w:rsid w:val="0021648A"/>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DCD"/>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27EB6"/>
    <w:rsid w:val="00230148"/>
    <w:rsid w:val="0023038A"/>
    <w:rsid w:val="00230977"/>
    <w:rsid w:val="0023099D"/>
    <w:rsid w:val="002317A1"/>
    <w:rsid w:val="00231B49"/>
    <w:rsid w:val="00231DD1"/>
    <w:rsid w:val="0023203C"/>
    <w:rsid w:val="0023282E"/>
    <w:rsid w:val="00232900"/>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AB7"/>
    <w:rsid w:val="00236E1C"/>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2E38"/>
    <w:rsid w:val="0024303A"/>
    <w:rsid w:val="0024349B"/>
    <w:rsid w:val="002434AE"/>
    <w:rsid w:val="002437E6"/>
    <w:rsid w:val="00243B78"/>
    <w:rsid w:val="00243D00"/>
    <w:rsid w:val="00243FAA"/>
    <w:rsid w:val="00244956"/>
    <w:rsid w:val="0024519E"/>
    <w:rsid w:val="00245246"/>
    <w:rsid w:val="002453F3"/>
    <w:rsid w:val="00245603"/>
    <w:rsid w:val="002457C4"/>
    <w:rsid w:val="00245DE6"/>
    <w:rsid w:val="00245E80"/>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3452"/>
    <w:rsid w:val="0025446F"/>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2F0"/>
    <w:rsid w:val="002606F9"/>
    <w:rsid w:val="00260E9B"/>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26E"/>
    <w:rsid w:val="002647F3"/>
    <w:rsid w:val="00264BDD"/>
    <w:rsid w:val="00264E36"/>
    <w:rsid w:val="00264EA4"/>
    <w:rsid w:val="00264FD7"/>
    <w:rsid w:val="00265403"/>
    <w:rsid w:val="00265624"/>
    <w:rsid w:val="00265699"/>
    <w:rsid w:val="00265AAA"/>
    <w:rsid w:val="00265D42"/>
    <w:rsid w:val="00265DB0"/>
    <w:rsid w:val="00265E40"/>
    <w:rsid w:val="002662B7"/>
    <w:rsid w:val="002667EF"/>
    <w:rsid w:val="00266CD3"/>
    <w:rsid w:val="00266E8C"/>
    <w:rsid w:val="00267B95"/>
    <w:rsid w:val="00267D61"/>
    <w:rsid w:val="00267D93"/>
    <w:rsid w:val="00267EDB"/>
    <w:rsid w:val="0027050B"/>
    <w:rsid w:val="0027074A"/>
    <w:rsid w:val="00270763"/>
    <w:rsid w:val="00270D41"/>
    <w:rsid w:val="00270EE7"/>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9A1"/>
    <w:rsid w:val="00274B33"/>
    <w:rsid w:val="00274C01"/>
    <w:rsid w:val="00275083"/>
    <w:rsid w:val="00275167"/>
    <w:rsid w:val="0027517B"/>
    <w:rsid w:val="002754DA"/>
    <w:rsid w:val="002756DF"/>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7FD"/>
    <w:rsid w:val="00277894"/>
    <w:rsid w:val="002778B1"/>
    <w:rsid w:val="00277D32"/>
    <w:rsid w:val="00280124"/>
    <w:rsid w:val="0028036B"/>
    <w:rsid w:val="00280445"/>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4B1"/>
    <w:rsid w:val="00284AEA"/>
    <w:rsid w:val="00284D5F"/>
    <w:rsid w:val="00284E0C"/>
    <w:rsid w:val="00284FC1"/>
    <w:rsid w:val="00285467"/>
    <w:rsid w:val="002854D2"/>
    <w:rsid w:val="002858B2"/>
    <w:rsid w:val="00285962"/>
    <w:rsid w:val="00285B81"/>
    <w:rsid w:val="00285F63"/>
    <w:rsid w:val="0028610F"/>
    <w:rsid w:val="00286245"/>
    <w:rsid w:val="002864AA"/>
    <w:rsid w:val="0028694A"/>
    <w:rsid w:val="0028695A"/>
    <w:rsid w:val="00286AF8"/>
    <w:rsid w:val="00286F69"/>
    <w:rsid w:val="0028710E"/>
    <w:rsid w:val="002873AF"/>
    <w:rsid w:val="00287530"/>
    <w:rsid w:val="002875EE"/>
    <w:rsid w:val="0028771F"/>
    <w:rsid w:val="00287C14"/>
    <w:rsid w:val="00287CE2"/>
    <w:rsid w:val="00290071"/>
    <w:rsid w:val="00290113"/>
    <w:rsid w:val="0029024B"/>
    <w:rsid w:val="00290361"/>
    <w:rsid w:val="002903F0"/>
    <w:rsid w:val="0029049A"/>
    <w:rsid w:val="00290609"/>
    <w:rsid w:val="0029076D"/>
    <w:rsid w:val="00290D20"/>
    <w:rsid w:val="00290D5F"/>
    <w:rsid w:val="00290DDC"/>
    <w:rsid w:val="00291018"/>
    <w:rsid w:val="00291150"/>
    <w:rsid w:val="0029118C"/>
    <w:rsid w:val="0029179F"/>
    <w:rsid w:val="002918BA"/>
    <w:rsid w:val="00291980"/>
    <w:rsid w:val="00291BC5"/>
    <w:rsid w:val="00292113"/>
    <w:rsid w:val="002921AE"/>
    <w:rsid w:val="002930AC"/>
    <w:rsid w:val="002930BA"/>
    <w:rsid w:val="002932C1"/>
    <w:rsid w:val="002934D0"/>
    <w:rsid w:val="002935B5"/>
    <w:rsid w:val="002938CF"/>
    <w:rsid w:val="0029468A"/>
    <w:rsid w:val="00294936"/>
    <w:rsid w:val="00294BA0"/>
    <w:rsid w:val="00294CEC"/>
    <w:rsid w:val="002955B4"/>
    <w:rsid w:val="00295715"/>
    <w:rsid w:val="0029578C"/>
    <w:rsid w:val="0029581A"/>
    <w:rsid w:val="00295AE3"/>
    <w:rsid w:val="00295B16"/>
    <w:rsid w:val="00295CAF"/>
    <w:rsid w:val="00295E68"/>
    <w:rsid w:val="00296045"/>
    <w:rsid w:val="0029626E"/>
    <w:rsid w:val="002963FE"/>
    <w:rsid w:val="00296441"/>
    <w:rsid w:val="0029677D"/>
    <w:rsid w:val="00296A1D"/>
    <w:rsid w:val="00296BFF"/>
    <w:rsid w:val="00296C43"/>
    <w:rsid w:val="00296DA8"/>
    <w:rsid w:val="00297100"/>
    <w:rsid w:val="002976DF"/>
    <w:rsid w:val="00297741"/>
    <w:rsid w:val="0029786F"/>
    <w:rsid w:val="00297B7A"/>
    <w:rsid w:val="00297DC7"/>
    <w:rsid w:val="002A00E2"/>
    <w:rsid w:val="002A0304"/>
    <w:rsid w:val="002A0E77"/>
    <w:rsid w:val="002A1000"/>
    <w:rsid w:val="002A115A"/>
    <w:rsid w:val="002A14BB"/>
    <w:rsid w:val="002A153F"/>
    <w:rsid w:val="002A1BB0"/>
    <w:rsid w:val="002A1DE2"/>
    <w:rsid w:val="002A20AF"/>
    <w:rsid w:val="002A2177"/>
    <w:rsid w:val="002A2183"/>
    <w:rsid w:val="002A262A"/>
    <w:rsid w:val="002A262B"/>
    <w:rsid w:val="002A2ABB"/>
    <w:rsid w:val="002A2F48"/>
    <w:rsid w:val="002A30C5"/>
    <w:rsid w:val="002A3436"/>
    <w:rsid w:val="002A34BA"/>
    <w:rsid w:val="002A40AD"/>
    <w:rsid w:val="002A4181"/>
    <w:rsid w:val="002A461E"/>
    <w:rsid w:val="002A46B0"/>
    <w:rsid w:val="002A4807"/>
    <w:rsid w:val="002A49D4"/>
    <w:rsid w:val="002A4F26"/>
    <w:rsid w:val="002A50D3"/>
    <w:rsid w:val="002A51B9"/>
    <w:rsid w:val="002A55E3"/>
    <w:rsid w:val="002A5EA7"/>
    <w:rsid w:val="002A6C08"/>
    <w:rsid w:val="002A6CF3"/>
    <w:rsid w:val="002A6D9B"/>
    <w:rsid w:val="002A717A"/>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B30"/>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798"/>
    <w:rsid w:val="002B480F"/>
    <w:rsid w:val="002B4B2E"/>
    <w:rsid w:val="002B5041"/>
    <w:rsid w:val="002B511D"/>
    <w:rsid w:val="002B53A1"/>
    <w:rsid w:val="002B5445"/>
    <w:rsid w:val="002B5A2C"/>
    <w:rsid w:val="002B5A4F"/>
    <w:rsid w:val="002B602F"/>
    <w:rsid w:val="002B626C"/>
    <w:rsid w:val="002B62F0"/>
    <w:rsid w:val="002B67BB"/>
    <w:rsid w:val="002B67DC"/>
    <w:rsid w:val="002B6BBC"/>
    <w:rsid w:val="002B6BFC"/>
    <w:rsid w:val="002B6C91"/>
    <w:rsid w:val="002B6E97"/>
    <w:rsid w:val="002B75A2"/>
    <w:rsid w:val="002B77A0"/>
    <w:rsid w:val="002B785F"/>
    <w:rsid w:val="002B7A35"/>
    <w:rsid w:val="002B7C1F"/>
    <w:rsid w:val="002C00F2"/>
    <w:rsid w:val="002C0512"/>
    <w:rsid w:val="002C0784"/>
    <w:rsid w:val="002C0C10"/>
    <w:rsid w:val="002C0C5A"/>
    <w:rsid w:val="002C1A63"/>
    <w:rsid w:val="002C1C54"/>
    <w:rsid w:val="002C1F8B"/>
    <w:rsid w:val="002C2060"/>
    <w:rsid w:val="002C2412"/>
    <w:rsid w:val="002C2A19"/>
    <w:rsid w:val="002C2D68"/>
    <w:rsid w:val="002C2D76"/>
    <w:rsid w:val="002C2D8B"/>
    <w:rsid w:val="002C2E44"/>
    <w:rsid w:val="002C3375"/>
    <w:rsid w:val="002C3420"/>
    <w:rsid w:val="002C342E"/>
    <w:rsid w:val="002C35C9"/>
    <w:rsid w:val="002C36F3"/>
    <w:rsid w:val="002C3DC5"/>
    <w:rsid w:val="002C42E2"/>
    <w:rsid w:val="002C46A9"/>
    <w:rsid w:val="002C46C3"/>
    <w:rsid w:val="002C48D0"/>
    <w:rsid w:val="002C4A70"/>
    <w:rsid w:val="002C4F71"/>
    <w:rsid w:val="002C5060"/>
    <w:rsid w:val="002C52C7"/>
    <w:rsid w:val="002C5385"/>
    <w:rsid w:val="002C554D"/>
    <w:rsid w:val="002C5622"/>
    <w:rsid w:val="002C5BB9"/>
    <w:rsid w:val="002C5D5A"/>
    <w:rsid w:val="002C6069"/>
    <w:rsid w:val="002C612C"/>
    <w:rsid w:val="002C62ED"/>
    <w:rsid w:val="002C6558"/>
    <w:rsid w:val="002C6AB3"/>
    <w:rsid w:val="002C6CBE"/>
    <w:rsid w:val="002C72A3"/>
    <w:rsid w:val="002C7412"/>
    <w:rsid w:val="002C74E9"/>
    <w:rsid w:val="002C75F6"/>
    <w:rsid w:val="002C7623"/>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1C78"/>
    <w:rsid w:val="002D2D76"/>
    <w:rsid w:val="002D2DB6"/>
    <w:rsid w:val="002D2DD6"/>
    <w:rsid w:val="002D300C"/>
    <w:rsid w:val="002D35C1"/>
    <w:rsid w:val="002D3665"/>
    <w:rsid w:val="002D3848"/>
    <w:rsid w:val="002D388C"/>
    <w:rsid w:val="002D392A"/>
    <w:rsid w:val="002D3C0F"/>
    <w:rsid w:val="002D3C3E"/>
    <w:rsid w:val="002D3C56"/>
    <w:rsid w:val="002D3D6D"/>
    <w:rsid w:val="002D4042"/>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43A"/>
    <w:rsid w:val="002D75F2"/>
    <w:rsid w:val="002D7700"/>
    <w:rsid w:val="002D7A56"/>
    <w:rsid w:val="002D7FFD"/>
    <w:rsid w:val="002E0101"/>
    <w:rsid w:val="002E0592"/>
    <w:rsid w:val="002E06A8"/>
    <w:rsid w:val="002E09BB"/>
    <w:rsid w:val="002E0B55"/>
    <w:rsid w:val="002E0E55"/>
    <w:rsid w:val="002E12D2"/>
    <w:rsid w:val="002E1589"/>
    <w:rsid w:val="002E1620"/>
    <w:rsid w:val="002E19AD"/>
    <w:rsid w:val="002E22A4"/>
    <w:rsid w:val="002E3669"/>
    <w:rsid w:val="002E43A0"/>
    <w:rsid w:val="002E4454"/>
    <w:rsid w:val="002E4903"/>
    <w:rsid w:val="002E4A1A"/>
    <w:rsid w:val="002E4A53"/>
    <w:rsid w:val="002E541E"/>
    <w:rsid w:val="002E5533"/>
    <w:rsid w:val="002E5F86"/>
    <w:rsid w:val="002E61A3"/>
    <w:rsid w:val="002E631C"/>
    <w:rsid w:val="002E6486"/>
    <w:rsid w:val="002E6892"/>
    <w:rsid w:val="002E6D0B"/>
    <w:rsid w:val="002E6D42"/>
    <w:rsid w:val="002E71B3"/>
    <w:rsid w:val="002E7423"/>
    <w:rsid w:val="002E75CE"/>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C85"/>
    <w:rsid w:val="002F2F0C"/>
    <w:rsid w:val="002F316D"/>
    <w:rsid w:val="002F3463"/>
    <w:rsid w:val="002F3928"/>
    <w:rsid w:val="002F3ACE"/>
    <w:rsid w:val="002F3BD6"/>
    <w:rsid w:val="002F3EF1"/>
    <w:rsid w:val="002F45AE"/>
    <w:rsid w:val="002F46FC"/>
    <w:rsid w:val="002F49CB"/>
    <w:rsid w:val="002F51A9"/>
    <w:rsid w:val="002F581A"/>
    <w:rsid w:val="002F585C"/>
    <w:rsid w:val="002F5A23"/>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A0"/>
    <w:rsid w:val="003009E4"/>
    <w:rsid w:val="00300A2F"/>
    <w:rsid w:val="00300D3E"/>
    <w:rsid w:val="00300ECF"/>
    <w:rsid w:val="00300FB4"/>
    <w:rsid w:val="00300FD3"/>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9FF"/>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BE7"/>
    <w:rsid w:val="00313D3E"/>
    <w:rsid w:val="00313ED2"/>
    <w:rsid w:val="00313F1E"/>
    <w:rsid w:val="00313F47"/>
    <w:rsid w:val="00314265"/>
    <w:rsid w:val="0031447C"/>
    <w:rsid w:val="0031469F"/>
    <w:rsid w:val="00314733"/>
    <w:rsid w:val="0031497F"/>
    <w:rsid w:val="00314B88"/>
    <w:rsid w:val="00314BDA"/>
    <w:rsid w:val="00314D4B"/>
    <w:rsid w:val="00314F0A"/>
    <w:rsid w:val="00315048"/>
    <w:rsid w:val="00315151"/>
    <w:rsid w:val="00315217"/>
    <w:rsid w:val="00315399"/>
    <w:rsid w:val="0031565D"/>
    <w:rsid w:val="003157AB"/>
    <w:rsid w:val="00315AEA"/>
    <w:rsid w:val="00315C01"/>
    <w:rsid w:val="00315CB1"/>
    <w:rsid w:val="00316977"/>
    <w:rsid w:val="00316CCF"/>
    <w:rsid w:val="00316CF9"/>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497"/>
    <w:rsid w:val="00322547"/>
    <w:rsid w:val="00322C01"/>
    <w:rsid w:val="00322EE5"/>
    <w:rsid w:val="00322F85"/>
    <w:rsid w:val="003230D0"/>
    <w:rsid w:val="003234A3"/>
    <w:rsid w:val="003237AE"/>
    <w:rsid w:val="003237B8"/>
    <w:rsid w:val="00323907"/>
    <w:rsid w:val="003239E1"/>
    <w:rsid w:val="00323C03"/>
    <w:rsid w:val="00323C96"/>
    <w:rsid w:val="003241D3"/>
    <w:rsid w:val="0032443D"/>
    <w:rsid w:val="00324E6C"/>
    <w:rsid w:val="00324FC5"/>
    <w:rsid w:val="0032507F"/>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8D8"/>
    <w:rsid w:val="00330F8C"/>
    <w:rsid w:val="003312D6"/>
    <w:rsid w:val="003315CE"/>
    <w:rsid w:val="003317EC"/>
    <w:rsid w:val="0033197D"/>
    <w:rsid w:val="00331E83"/>
    <w:rsid w:val="00331F98"/>
    <w:rsid w:val="00331FB7"/>
    <w:rsid w:val="003320F6"/>
    <w:rsid w:val="003324EE"/>
    <w:rsid w:val="003328DE"/>
    <w:rsid w:val="00332CD9"/>
    <w:rsid w:val="00333111"/>
    <w:rsid w:val="0033315D"/>
    <w:rsid w:val="0033330B"/>
    <w:rsid w:val="00333726"/>
    <w:rsid w:val="0033396B"/>
    <w:rsid w:val="003339D7"/>
    <w:rsid w:val="00333B35"/>
    <w:rsid w:val="00333B7F"/>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ABA"/>
    <w:rsid w:val="00342CAA"/>
    <w:rsid w:val="00342F2D"/>
    <w:rsid w:val="003431E8"/>
    <w:rsid w:val="003432C9"/>
    <w:rsid w:val="00343B32"/>
    <w:rsid w:val="00343FF7"/>
    <w:rsid w:val="00344012"/>
    <w:rsid w:val="00344075"/>
    <w:rsid w:val="003440EE"/>
    <w:rsid w:val="00344427"/>
    <w:rsid w:val="00344820"/>
    <w:rsid w:val="0034483D"/>
    <w:rsid w:val="00344A44"/>
    <w:rsid w:val="00344DE1"/>
    <w:rsid w:val="00344E15"/>
    <w:rsid w:val="00345050"/>
    <w:rsid w:val="003450BA"/>
    <w:rsid w:val="0034523F"/>
    <w:rsid w:val="0034575C"/>
    <w:rsid w:val="00345818"/>
    <w:rsid w:val="00345CD7"/>
    <w:rsid w:val="00345E81"/>
    <w:rsid w:val="00346B67"/>
    <w:rsid w:val="00347716"/>
    <w:rsid w:val="00347764"/>
    <w:rsid w:val="00347EE4"/>
    <w:rsid w:val="003509C5"/>
    <w:rsid w:val="0035166F"/>
    <w:rsid w:val="0035196D"/>
    <w:rsid w:val="00351B56"/>
    <w:rsid w:val="00351DCC"/>
    <w:rsid w:val="00351F0D"/>
    <w:rsid w:val="00351FBA"/>
    <w:rsid w:val="00352396"/>
    <w:rsid w:val="003523DF"/>
    <w:rsid w:val="00352411"/>
    <w:rsid w:val="00352437"/>
    <w:rsid w:val="0035243C"/>
    <w:rsid w:val="003528CA"/>
    <w:rsid w:val="00352DC4"/>
    <w:rsid w:val="00353187"/>
    <w:rsid w:val="003531B5"/>
    <w:rsid w:val="00353516"/>
    <w:rsid w:val="0035357B"/>
    <w:rsid w:val="003535A1"/>
    <w:rsid w:val="003535EC"/>
    <w:rsid w:val="00353614"/>
    <w:rsid w:val="00353783"/>
    <w:rsid w:val="00353929"/>
    <w:rsid w:val="0035397B"/>
    <w:rsid w:val="00353C93"/>
    <w:rsid w:val="00353CF3"/>
    <w:rsid w:val="003543B8"/>
    <w:rsid w:val="0035444A"/>
    <w:rsid w:val="00354BC4"/>
    <w:rsid w:val="00354D22"/>
    <w:rsid w:val="00355951"/>
    <w:rsid w:val="00355AF6"/>
    <w:rsid w:val="0035625F"/>
    <w:rsid w:val="00356548"/>
    <w:rsid w:val="0035658B"/>
    <w:rsid w:val="003567AE"/>
    <w:rsid w:val="00356F7E"/>
    <w:rsid w:val="00356F93"/>
    <w:rsid w:val="003575A7"/>
    <w:rsid w:val="0035766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264"/>
    <w:rsid w:val="00364646"/>
    <w:rsid w:val="003649DD"/>
    <w:rsid w:val="00364CC9"/>
    <w:rsid w:val="0036506C"/>
    <w:rsid w:val="00365345"/>
    <w:rsid w:val="0036548D"/>
    <w:rsid w:val="003654F8"/>
    <w:rsid w:val="0036587C"/>
    <w:rsid w:val="00365DDD"/>
    <w:rsid w:val="00365F4A"/>
    <w:rsid w:val="00365FAA"/>
    <w:rsid w:val="00366152"/>
    <w:rsid w:val="003666D6"/>
    <w:rsid w:val="00366ED5"/>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7D1"/>
    <w:rsid w:val="00374F3E"/>
    <w:rsid w:val="00375009"/>
    <w:rsid w:val="00375050"/>
    <w:rsid w:val="00375092"/>
    <w:rsid w:val="0037515C"/>
    <w:rsid w:val="003752B3"/>
    <w:rsid w:val="003752ED"/>
    <w:rsid w:val="00375326"/>
    <w:rsid w:val="0037561D"/>
    <w:rsid w:val="00375628"/>
    <w:rsid w:val="00375905"/>
    <w:rsid w:val="00375961"/>
    <w:rsid w:val="00375CE8"/>
    <w:rsid w:val="00375E64"/>
    <w:rsid w:val="003760BD"/>
    <w:rsid w:val="00376284"/>
    <w:rsid w:val="00376405"/>
    <w:rsid w:val="00376807"/>
    <w:rsid w:val="00376900"/>
    <w:rsid w:val="00376907"/>
    <w:rsid w:val="00376A3A"/>
    <w:rsid w:val="00376BC1"/>
    <w:rsid w:val="00376C35"/>
    <w:rsid w:val="00377139"/>
    <w:rsid w:val="003775BD"/>
    <w:rsid w:val="003777BD"/>
    <w:rsid w:val="00377840"/>
    <w:rsid w:val="00377969"/>
    <w:rsid w:val="00377A48"/>
    <w:rsid w:val="00377C6F"/>
    <w:rsid w:val="00377D4F"/>
    <w:rsid w:val="00377E38"/>
    <w:rsid w:val="003805D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879"/>
    <w:rsid w:val="00384DC7"/>
    <w:rsid w:val="00385031"/>
    <w:rsid w:val="00385155"/>
    <w:rsid w:val="003851A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B8D"/>
    <w:rsid w:val="00387F12"/>
    <w:rsid w:val="0039000F"/>
    <w:rsid w:val="00390169"/>
    <w:rsid w:val="00390B38"/>
    <w:rsid w:val="00390F17"/>
    <w:rsid w:val="003917C2"/>
    <w:rsid w:val="00391BA0"/>
    <w:rsid w:val="0039200D"/>
    <w:rsid w:val="003920C6"/>
    <w:rsid w:val="003922FB"/>
    <w:rsid w:val="0039276F"/>
    <w:rsid w:val="00392825"/>
    <w:rsid w:val="0039294E"/>
    <w:rsid w:val="00392D0A"/>
    <w:rsid w:val="00393248"/>
    <w:rsid w:val="00393267"/>
    <w:rsid w:val="003938D4"/>
    <w:rsid w:val="00393BB7"/>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44B"/>
    <w:rsid w:val="0039776D"/>
    <w:rsid w:val="003977FE"/>
    <w:rsid w:val="00397872"/>
    <w:rsid w:val="00397935"/>
    <w:rsid w:val="00397D54"/>
    <w:rsid w:val="003A026B"/>
    <w:rsid w:val="003A0441"/>
    <w:rsid w:val="003A04A3"/>
    <w:rsid w:val="003A05C9"/>
    <w:rsid w:val="003A0904"/>
    <w:rsid w:val="003A0B2D"/>
    <w:rsid w:val="003A0B87"/>
    <w:rsid w:val="003A0BDB"/>
    <w:rsid w:val="003A0C92"/>
    <w:rsid w:val="003A0CA2"/>
    <w:rsid w:val="003A1052"/>
    <w:rsid w:val="003A13C2"/>
    <w:rsid w:val="003A1590"/>
    <w:rsid w:val="003A1AC5"/>
    <w:rsid w:val="003A1F79"/>
    <w:rsid w:val="003A209A"/>
    <w:rsid w:val="003A213C"/>
    <w:rsid w:val="003A2169"/>
    <w:rsid w:val="003A2463"/>
    <w:rsid w:val="003A27D9"/>
    <w:rsid w:val="003A322A"/>
    <w:rsid w:val="003A349A"/>
    <w:rsid w:val="003A3692"/>
    <w:rsid w:val="003A4127"/>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A8E"/>
    <w:rsid w:val="003A6DA7"/>
    <w:rsid w:val="003A7304"/>
    <w:rsid w:val="003A74F1"/>
    <w:rsid w:val="003A7635"/>
    <w:rsid w:val="003A767D"/>
    <w:rsid w:val="003A7A2C"/>
    <w:rsid w:val="003A7CC8"/>
    <w:rsid w:val="003A7E78"/>
    <w:rsid w:val="003B0500"/>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8E9"/>
    <w:rsid w:val="003B4C6C"/>
    <w:rsid w:val="003B5106"/>
    <w:rsid w:val="003B51A4"/>
    <w:rsid w:val="003B5378"/>
    <w:rsid w:val="003B558B"/>
    <w:rsid w:val="003B59BD"/>
    <w:rsid w:val="003B5BB3"/>
    <w:rsid w:val="003B5CFC"/>
    <w:rsid w:val="003B6062"/>
    <w:rsid w:val="003B66C7"/>
    <w:rsid w:val="003B6836"/>
    <w:rsid w:val="003B6CFC"/>
    <w:rsid w:val="003B6F9A"/>
    <w:rsid w:val="003B6FBE"/>
    <w:rsid w:val="003B734B"/>
    <w:rsid w:val="003B7560"/>
    <w:rsid w:val="003B75A8"/>
    <w:rsid w:val="003B75DA"/>
    <w:rsid w:val="003B761B"/>
    <w:rsid w:val="003B7A49"/>
    <w:rsid w:val="003B7A91"/>
    <w:rsid w:val="003B7B85"/>
    <w:rsid w:val="003B7D08"/>
    <w:rsid w:val="003B7FF3"/>
    <w:rsid w:val="003C084B"/>
    <w:rsid w:val="003C0B15"/>
    <w:rsid w:val="003C0CAF"/>
    <w:rsid w:val="003C12C5"/>
    <w:rsid w:val="003C1792"/>
    <w:rsid w:val="003C194F"/>
    <w:rsid w:val="003C22D1"/>
    <w:rsid w:val="003C26C9"/>
    <w:rsid w:val="003C3157"/>
    <w:rsid w:val="003C34FD"/>
    <w:rsid w:val="003C350F"/>
    <w:rsid w:val="003C35B3"/>
    <w:rsid w:val="003C39A1"/>
    <w:rsid w:val="003C3E5E"/>
    <w:rsid w:val="003C46FD"/>
    <w:rsid w:val="003C49F1"/>
    <w:rsid w:val="003C4C01"/>
    <w:rsid w:val="003C4F89"/>
    <w:rsid w:val="003C54F4"/>
    <w:rsid w:val="003C55F8"/>
    <w:rsid w:val="003C5D4E"/>
    <w:rsid w:val="003C6268"/>
    <w:rsid w:val="003C63A6"/>
    <w:rsid w:val="003C68F5"/>
    <w:rsid w:val="003C69EB"/>
    <w:rsid w:val="003C6FE1"/>
    <w:rsid w:val="003C73EE"/>
    <w:rsid w:val="003C7AA5"/>
    <w:rsid w:val="003C7DBB"/>
    <w:rsid w:val="003D0229"/>
    <w:rsid w:val="003D02B9"/>
    <w:rsid w:val="003D05D2"/>
    <w:rsid w:val="003D0D26"/>
    <w:rsid w:val="003D0E4E"/>
    <w:rsid w:val="003D0FFB"/>
    <w:rsid w:val="003D1038"/>
    <w:rsid w:val="003D1152"/>
    <w:rsid w:val="003D160C"/>
    <w:rsid w:val="003D19BB"/>
    <w:rsid w:val="003D1BFA"/>
    <w:rsid w:val="003D1D0C"/>
    <w:rsid w:val="003D1D90"/>
    <w:rsid w:val="003D2274"/>
    <w:rsid w:val="003D2481"/>
    <w:rsid w:val="003D2485"/>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D3"/>
    <w:rsid w:val="003E02EA"/>
    <w:rsid w:val="003E1493"/>
    <w:rsid w:val="003E1529"/>
    <w:rsid w:val="003E1D01"/>
    <w:rsid w:val="003E2352"/>
    <w:rsid w:val="003E2D05"/>
    <w:rsid w:val="003E3057"/>
    <w:rsid w:val="003E323D"/>
    <w:rsid w:val="003E32BF"/>
    <w:rsid w:val="003E344A"/>
    <w:rsid w:val="003E36B6"/>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35"/>
    <w:rsid w:val="003E5581"/>
    <w:rsid w:val="003E55F8"/>
    <w:rsid w:val="003E5629"/>
    <w:rsid w:val="003E5C10"/>
    <w:rsid w:val="003E5EB1"/>
    <w:rsid w:val="003E6CC8"/>
    <w:rsid w:val="003E6FD3"/>
    <w:rsid w:val="003E72EE"/>
    <w:rsid w:val="003E7659"/>
    <w:rsid w:val="003E76EE"/>
    <w:rsid w:val="003E7A87"/>
    <w:rsid w:val="003E7BF8"/>
    <w:rsid w:val="003E7E6A"/>
    <w:rsid w:val="003F07E5"/>
    <w:rsid w:val="003F08F8"/>
    <w:rsid w:val="003F0E2F"/>
    <w:rsid w:val="003F1130"/>
    <w:rsid w:val="003F18D5"/>
    <w:rsid w:val="003F1B6D"/>
    <w:rsid w:val="003F2140"/>
    <w:rsid w:val="003F2199"/>
    <w:rsid w:val="003F247F"/>
    <w:rsid w:val="003F285A"/>
    <w:rsid w:val="003F2A74"/>
    <w:rsid w:val="003F2AB9"/>
    <w:rsid w:val="003F2B04"/>
    <w:rsid w:val="003F2CD4"/>
    <w:rsid w:val="003F398D"/>
    <w:rsid w:val="003F3A36"/>
    <w:rsid w:val="003F3B32"/>
    <w:rsid w:val="003F3C3E"/>
    <w:rsid w:val="003F4643"/>
    <w:rsid w:val="003F4768"/>
    <w:rsid w:val="003F50A8"/>
    <w:rsid w:val="003F549B"/>
    <w:rsid w:val="003F56F7"/>
    <w:rsid w:val="003F5711"/>
    <w:rsid w:val="003F59B3"/>
    <w:rsid w:val="003F5AC9"/>
    <w:rsid w:val="003F5B00"/>
    <w:rsid w:val="003F5E17"/>
    <w:rsid w:val="003F6802"/>
    <w:rsid w:val="003F693C"/>
    <w:rsid w:val="003F7287"/>
    <w:rsid w:val="003F741E"/>
    <w:rsid w:val="003F7856"/>
    <w:rsid w:val="003F7BE6"/>
    <w:rsid w:val="003F7D24"/>
    <w:rsid w:val="004002A9"/>
    <w:rsid w:val="004003C2"/>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3891"/>
    <w:rsid w:val="004040D4"/>
    <w:rsid w:val="0040465B"/>
    <w:rsid w:val="00404804"/>
    <w:rsid w:val="00405133"/>
    <w:rsid w:val="00405186"/>
    <w:rsid w:val="0040518D"/>
    <w:rsid w:val="00405620"/>
    <w:rsid w:val="00405859"/>
    <w:rsid w:val="00405871"/>
    <w:rsid w:val="004059A1"/>
    <w:rsid w:val="004059A6"/>
    <w:rsid w:val="00405C9D"/>
    <w:rsid w:val="00405CCD"/>
    <w:rsid w:val="00405CFE"/>
    <w:rsid w:val="00405DF0"/>
    <w:rsid w:val="00405E9C"/>
    <w:rsid w:val="00405F87"/>
    <w:rsid w:val="00406159"/>
    <w:rsid w:val="00406352"/>
    <w:rsid w:val="00406B83"/>
    <w:rsid w:val="00406C57"/>
    <w:rsid w:val="00406CB9"/>
    <w:rsid w:val="00406E12"/>
    <w:rsid w:val="00406F6D"/>
    <w:rsid w:val="0040741B"/>
    <w:rsid w:val="0040758E"/>
    <w:rsid w:val="004075F6"/>
    <w:rsid w:val="00407735"/>
    <w:rsid w:val="0040786D"/>
    <w:rsid w:val="004078D1"/>
    <w:rsid w:val="004100A4"/>
    <w:rsid w:val="004101D2"/>
    <w:rsid w:val="004102D1"/>
    <w:rsid w:val="0041072E"/>
    <w:rsid w:val="004109E7"/>
    <w:rsid w:val="00410C98"/>
    <w:rsid w:val="00411545"/>
    <w:rsid w:val="00411784"/>
    <w:rsid w:val="004117E2"/>
    <w:rsid w:val="0041186F"/>
    <w:rsid w:val="00411A7E"/>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1C5"/>
    <w:rsid w:val="00417203"/>
    <w:rsid w:val="00417228"/>
    <w:rsid w:val="00417250"/>
    <w:rsid w:val="004173E2"/>
    <w:rsid w:val="00417973"/>
    <w:rsid w:val="00420407"/>
    <w:rsid w:val="00420B0A"/>
    <w:rsid w:val="00420F3A"/>
    <w:rsid w:val="00421027"/>
    <w:rsid w:val="0042114B"/>
    <w:rsid w:val="00422005"/>
    <w:rsid w:val="00422077"/>
    <w:rsid w:val="0042232D"/>
    <w:rsid w:val="00422399"/>
    <w:rsid w:val="004224E0"/>
    <w:rsid w:val="00422981"/>
    <w:rsid w:val="00422994"/>
    <w:rsid w:val="00422C8A"/>
    <w:rsid w:val="00422E97"/>
    <w:rsid w:val="00423046"/>
    <w:rsid w:val="00423204"/>
    <w:rsid w:val="00423257"/>
    <w:rsid w:val="00423389"/>
    <w:rsid w:val="0042387C"/>
    <w:rsid w:val="00423C6C"/>
    <w:rsid w:val="00423FE2"/>
    <w:rsid w:val="00424070"/>
    <w:rsid w:val="0042408C"/>
    <w:rsid w:val="00424714"/>
    <w:rsid w:val="00424794"/>
    <w:rsid w:val="004247B2"/>
    <w:rsid w:val="00425028"/>
    <w:rsid w:val="00425A5B"/>
    <w:rsid w:val="00425AB0"/>
    <w:rsid w:val="00425B30"/>
    <w:rsid w:val="00425B8F"/>
    <w:rsid w:val="00425FCC"/>
    <w:rsid w:val="00425FF2"/>
    <w:rsid w:val="00426077"/>
    <w:rsid w:val="00426093"/>
    <w:rsid w:val="004260DD"/>
    <w:rsid w:val="00426109"/>
    <w:rsid w:val="0042626F"/>
    <w:rsid w:val="0042640A"/>
    <w:rsid w:val="00426531"/>
    <w:rsid w:val="004266BC"/>
    <w:rsid w:val="00426E5F"/>
    <w:rsid w:val="00426FAD"/>
    <w:rsid w:val="00426FCF"/>
    <w:rsid w:val="0042719A"/>
    <w:rsid w:val="00427694"/>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1F77"/>
    <w:rsid w:val="004324EB"/>
    <w:rsid w:val="004326D9"/>
    <w:rsid w:val="00433072"/>
    <w:rsid w:val="0043339D"/>
    <w:rsid w:val="0043356A"/>
    <w:rsid w:val="00433B53"/>
    <w:rsid w:val="00433F90"/>
    <w:rsid w:val="00434A42"/>
    <w:rsid w:val="00434A87"/>
    <w:rsid w:val="0043506F"/>
    <w:rsid w:val="0043517A"/>
    <w:rsid w:val="00435207"/>
    <w:rsid w:val="00435A12"/>
    <w:rsid w:val="00435BCA"/>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58A"/>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520"/>
    <w:rsid w:val="0044494F"/>
    <w:rsid w:val="00445015"/>
    <w:rsid w:val="004451CA"/>
    <w:rsid w:val="004452DC"/>
    <w:rsid w:val="004452F6"/>
    <w:rsid w:val="00445537"/>
    <w:rsid w:val="00445A8E"/>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93"/>
    <w:rsid w:val="00450AE0"/>
    <w:rsid w:val="00450D86"/>
    <w:rsid w:val="00450EDB"/>
    <w:rsid w:val="004510C4"/>
    <w:rsid w:val="00451357"/>
    <w:rsid w:val="004515B7"/>
    <w:rsid w:val="004518E2"/>
    <w:rsid w:val="00451968"/>
    <w:rsid w:val="004519B0"/>
    <w:rsid w:val="00452066"/>
    <w:rsid w:val="0045246D"/>
    <w:rsid w:val="00452796"/>
    <w:rsid w:val="00452A98"/>
    <w:rsid w:val="00452BDA"/>
    <w:rsid w:val="00453174"/>
    <w:rsid w:val="00453750"/>
    <w:rsid w:val="004537CF"/>
    <w:rsid w:val="0045381C"/>
    <w:rsid w:val="004539FC"/>
    <w:rsid w:val="00453AE2"/>
    <w:rsid w:val="0045428B"/>
    <w:rsid w:val="00454577"/>
    <w:rsid w:val="0045461E"/>
    <w:rsid w:val="004546E5"/>
    <w:rsid w:val="004549AC"/>
    <w:rsid w:val="00454B2F"/>
    <w:rsid w:val="00454D4A"/>
    <w:rsid w:val="0045505C"/>
    <w:rsid w:val="00455105"/>
    <w:rsid w:val="004551BC"/>
    <w:rsid w:val="004553D9"/>
    <w:rsid w:val="004554B7"/>
    <w:rsid w:val="004560EA"/>
    <w:rsid w:val="004563D8"/>
    <w:rsid w:val="00456792"/>
    <w:rsid w:val="00456A4F"/>
    <w:rsid w:val="00456D72"/>
    <w:rsid w:val="00456EBC"/>
    <w:rsid w:val="00456F48"/>
    <w:rsid w:val="004575AB"/>
    <w:rsid w:val="004575FB"/>
    <w:rsid w:val="0045762E"/>
    <w:rsid w:val="00457C60"/>
    <w:rsid w:val="004600F8"/>
    <w:rsid w:val="00460118"/>
    <w:rsid w:val="00460184"/>
    <w:rsid w:val="00460AC3"/>
    <w:rsid w:val="00460B1A"/>
    <w:rsid w:val="00460B5A"/>
    <w:rsid w:val="00460C28"/>
    <w:rsid w:val="004610F2"/>
    <w:rsid w:val="00461204"/>
    <w:rsid w:val="0046166F"/>
    <w:rsid w:val="004616E2"/>
    <w:rsid w:val="004617B7"/>
    <w:rsid w:val="00461831"/>
    <w:rsid w:val="0046195A"/>
    <w:rsid w:val="00461BC2"/>
    <w:rsid w:val="0046234D"/>
    <w:rsid w:val="004627EB"/>
    <w:rsid w:val="00462AF2"/>
    <w:rsid w:val="00462C24"/>
    <w:rsid w:val="00462E18"/>
    <w:rsid w:val="00462E8F"/>
    <w:rsid w:val="004635F7"/>
    <w:rsid w:val="00463827"/>
    <w:rsid w:val="004638DA"/>
    <w:rsid w:val="00463963"/>
    <w:rsid w:val="00463BE3"/>
    <w:rsid w:val="00463F20"/>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446"/>
    <w:rsid w:val="0047159C"/>
    <w:rsid w:val="004718F1"/>
    <w:rsid w:val="00471A0B"/>
    <w:rsid w:val="00471F7A"/>
    <w:rsid w:val="00471FD5"/>
    <w:rsid w:val="004720B7"/>
    <w:rsid w:val="004720F7"/>
    <w:rsid w:val="0047276F"/>
    <w:rsid w:val="0047279A"/>
    <w:rsid w:val="00472E37"/>
    <w:rsid w:val="00473053"/>
    <w:rsid w:val="00473269"/>
    <w:rsid w:val="00473730"/>
    <w:rsid w:val="0047374E"/>
    <w:rsid w:val="00473778"/>
    <w:rsid w:val="00473A01"/>
    <w:rsid w:val="00473C2E"/>
    <w:rsid w:val="00473E05"/>
    <w:rsid w:val="00474071"/>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6EC"/>
    <w:rsid w:val="00480B26"/>
    <w:rsid w:val="00480C62"/>
    <w:rsid w:val="00480D35"/>
    <w:rsid w:val="00480EB9"/>
    <w:rsid w:val="0048128F"/>
    <w:rsid w:val="004819F0"/>
    <w:rsid w:val="0048247A"/>
    <w:rsid w:val="004825B2"/>
    <w:rsid w:val="00482B81"/>
    <w:rsid w:val="00482C7D"/>
    <w:rsid w:val="00482EB8"/>
    <w:rsid w:val="00482F1E"/>
    <w:rsid w:val="00483113"/>
    <w:rsid w:val="004834CD"/>
    <w:rsid w:val="00483577"/>
    <w:rsid w:val="004835E4"/>
    <w:rsid w:val="00483A6D"/>
    <w:rsid w:val="00484027"/>
    <w:rsid w:val="00484225"/>
    <w:rsid w:val="00484A89"/>
    <w:rsid w:val="00484FD7"/>
    <w:rsid w:val="004853E5"/>
    <w:rsid w:val="00486046"/>
    <w:rsid w:val="0048682C"/>
    <w:rsid w:val="004868E8"/>
    <w:rsid w:val="00486A89"/>
    <w:rsid w:val="00486DAE"/>
    <w:rsid w:val="00487386"/>
    <w:rsid w:val="004875C4"/>
    <w:rsid w:val="00487B28"/>
    <w:rsid w:val="00487BA4"/>
    <w:rsid w:val="00490111"/>
    <w:rsid w:val="00490112"/>
    <w:rsid w:val="0049099D"/>
    <w:rsid w:val="004913A8"/>
    <w:rsid w:val="00491985"/>
    <w:rsid w:val="00491DB8"/>
    <w:rsid w:val="004920FA"/>
    <w:rsid w:val="004921BB"/>
    <w:rsid w:val="004921C7"/>
    <w:rsid w:val="0049270B"/>
    <w:rsid w:val="00492C71"/>
    <w:rsid w:val="004932C7"/>
    <w:rsid w:val="004933D5"/>
    <w:rsid w:val="004934AD"/>
    <w:rsid w:val="004935A9"/>
    <w:rsid w:val="00493B57"/>
    <w:rsid w:val="00493EB7"/>
    <w:rsid w:val="0049405E"/>
    <w:rsid w:val="00494434"/>
    <w:rsid w:val="004945F0"/>
    <w:rsid w:val="00494655"/>
    <w:rsid w:val="00494AC5"/>
    <w:rsid w:val="00495118"/>
    <w:rsid w:val="004953FE"/>
    <w:rsid w:val="00495917"/>
    <w:rsid w:val="00495F8B"/>
    <w:rsid w:val="00496115"/>
    <w:rsid w:val="0049643B"/>
    <w:rsid w:val="00496455"/>
    <w:rsid w:val="004965DB"/>
    <w:rsid w:val="004969D6"/>
    <w:rsid w:val="00496DCA"/>
    <w:rsid w:val="00496DCE"/>
    <w:rsid w:val="00497076"/>
    <w:rsid w:val="00497481"/>
    <w:rsid w:val="0049780D"/>
    <w:rsid w:val="00497C81"/>
    <w:rsid w:val="00497D63"/>
    <w:rsid w:val="004A00BC"/>
    <w:rsid w:val="004A0197"/>
    <w:rsid w:val="004A03BA"/>
    <w:rsid w:val="004A03D9"/>
    <w:rsid w:val="004A03FA"/>
    <w:rsid w:val="004A08D0"/>
    <w:rsid w:val="004A0D7F"/>
    <w:rsid w:val="004A0DF4"/>
    <w:rsid w:val="004A0EF9"/>
    <w:rsid w:val="004A1133"/>
    <w:rsid w:val="004A13DE"/>
    <w:rsid w:val="004A17BC"/>
    <w:rsid w:val="004A1B4B"/>
    <w:rsid w:val="004A1DE1"/>
    <w:rsid w:val="004A2045"/>
    <w:rsid w:val="004A22CC"/>
    <w:rsid w:val="004A2334"/>
    <w:rsid w:val="004A2354"/>
    <w:rsid w:val="004A24A1"/>
    <w:rsid w:val="004A2995"/>
    <w:rsid w:val="004A2CBF"/>
    <w:rsid w:val="004A2F6B"/>
    <w:rsid w:val="004A3117"/>
    <w:rsid w:val="004A3199"/>
    <w:rsid w:val="004A3ED1"/>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30C"/>
    <w:rsid w:val="004B03E6"/>
    <w:rsid w:val="004B08B6"/>
    <w:rsid w:val="004B0D04"/>
    <w:rsid w:val="004B0E52"/>
    <w:rsid w:val="004B1066"/>
    <w:rsid w:val="004B107F"/>
    <w:rsid w:val="004B1273"/>
    <w:rsid w:val="004B1294"/>
    <w:rsid w:val="004B150C"/>
    <w:rsid w:val="004B1551"/>
    <w:rsid w:val="004B1752"/>
    <w:rsid w:val="004B1C19"/>
    <w:rsid w:val="004B1F2B"/>
    <w:rsid w:val="004B23FA"/>
    <w:rsid w:val="004B2A85"/>
    <w:rsid w:val="004B2AD8"/>
    <w:rsid w:val="004B3166"/>
    <w:rsid w:val="004B31AF"/>
    <w:rsid w:val="004B33AB"/>
    <w:rsid w:val="004B356F"/>
    <w:rsid w:val="004B3644"/>
    <w:rsid w:val="004B378F"/>
    <w:rsid w:val="004B3AEB"/>
    <w:rsid w:val="004B3D05"/>
    <w:rsid w:val="004B3D84"/>
    <w:rsid w:val="004B3D98"/>
    <w:rsid w:val="004B3F5F"/>
    <w:rsid w:val="004B4002"/>
    <w:rsid w:val="004B4043"/>
    <w:rsid w:val="004B4115"/>
    <w:rsid w:val="004B469B"/>
    <w:rsid w:val="004B4725"/>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6E1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7D"/>
    <w:rsid w:val="004C1FAB"/>
    <w:rsid w:val="004C231F"/>
    <w:rsid w:val="004C2330"/>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6C8"/>
    <w:rsid w:val="004C472C"/>
    <w:rsid w:val="004C472F"/>
    <w:rsid w:val="004C4B5E"/>
    <w:rsid w:val="004C4CAA"/>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9DB"/>
    <w:rsid w:val="004C7B37"/>
    <w:rsid w:val="004C7DE4"/>
    <w:rsid w:val="004D01DB"/>
    <w:rsid w:val="004D046B"/>
    <w:rsid w:val="004D0825"/>
    <w:rsid w:val="004D0A46"/>
    <w:rsid w:val="004D0EE3"/>
    <w:rsid w:val="004D0F41"/>
    <w:rsid w:val="004D11F7"/>
    <w:rsid w:val="004D1586"/>
    <w:rsid w:val="004D16A5"/>
    <w:rsid w:val="004D16C0"/>
    <w:rsid w:val="004D19BA"/>
    <w:rsid w:val="004D1A4E"/>
    <w:rsid w:val="004D1B38"/>
    <w:rsid w:val="004D1E5A"/>
    <w:rsid w:val="004D215F"/>
    <w:rsid w:val="004D22C9"/>
    <w:rsid w:val="004D253C"/>
    <w:rsid w:val="004D27A6"/>
    <w:rsid w:val="004D29FA"/>
    <w:rsid w:val="004D2CD8"/>
    <w:rsid w:val="004D2DAB"/>
    <w:rsid w:val="004D2F3E"/>
    <w:rsid w:val="004D32F3"/>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393"/>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0F6"/>
    <w:rsid w:val="004E46C2"/>
    <w:rsid w:val="004E4742"/>
    <w:rsid w:val="004E5242"/>
    <w:rsid w:val="004E546A"/>
    <w:rsid w:val="004E5540"/>
    <w:rsid w:val="004E580E"/>
    <w:rsid w:val="004E5811"/>
    <w:rsid w:val="004E583E"/>
    <w:rsid w:val="004E5984"/>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EA"/>
    <w:rsid w:val="004F2B1B"/>
    <w:rsid w:val="004F2DE9"/>
    <w:rsid w:val="004F2E2D"/>
    <w:rsid w:val="004F2FA9"/>
    <w:rsid w:val="004F3359"/>
    <w:rsid w:val="004F3584"/>
    <w:rsid w:val="004F3742"/>
    <w:rsid w:val="004F3C10"/>
    <w:rsid w:val="004F3C17"/>
    <w:rsid w:val="004F3EAB"/>
    <w:rsid w:val="004F3FC8"/>
    <w:rsid w:val="004F4226"/>
    <w:rsid w:val="004F48D8"/>
    <w:rsid w:val="004F4ACB"/>
    <w:rsid w:val="004F4D2A"/>
    <w:rsid w:val="004F4F85"/>
    <w:rsid w:val="004F53DE"/>
    <w:rsid w:val="004F573C"/>
    <w:rsid w:val="004F5779"/>
    <w:rsid w:val="004F57F1"/>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7A"/>
    <w:rsid w:val="00500A8B"/>
    <w:rsid w:val="00500B57"/>
    <w:rsid w:val="00500B6C"/>
    <w:rsid w:val="00500E2B"/>
    <w:rsid w:val="00500FBF"/>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2E2E"/>
    <w:rsid w:val="00503063"/>
    <w:rsid w:val="0050319A"/>
    <w:rsid w:val="0050319C"/>
    <w:rsid w:val="0050321E"/>
    <w:rsid w:val="005038E3"/>
    <w:rsid w:val="00503C7E"/>
    <w:rsid w:val="00504060"/>
    <w:rsid w:val="00504360"/>
    <w:rsid w:val="005045A1"/>
    <w:rsid w:val="005045A4"/>
    <w:rsid w:val="0050467C"/>
    <w:rsid w:val="00505421"/>
    <w:rsid w:val="0050544E"/>
    <w:rsid w:val="005055DB"/>
    <w:rsid w:val="00505CCD"/>
    <w:rsid w:val="00505DA9"/>
    <w:rsid w:val="00505E6E"/>
    <w:rsid w:val="005060E7"/>
    <w:rsid w:val="005061F3"/>
    <w:rsid w:val="005065A9"/>
    <w:rsid w:val="00506838"/>
    <w:rsid w:val="00506A78"/>
    <w:rsid w:val="00506BBA"/>
    <w:rsid w:val="00506C7D"/>
    <w:rsid w:val="00506EFF"/>
    <w:rsid w:val="00507288"/>
    <w:rsid w:val="005074F1"/>
    <w:rsid w:val="00507552"/>
    <w:rsid w:val="005075BA"/>
    <w:rsid w:val="00507867"/>
    <w:rsid w:val="00507AF9"/>
    <w:rsid w:val="00507C88"/>
    <w:rsid w:val="00507D89"/>
    <w:rsid w:val="00510075"/>
    <w:rsid w:val="005101DB"/>
    <w:rsid w:val="00510575"/>
    <w:rsid w:val="00510A35"/>
    <w:rsid w:val="00510B5A"/>
    <w:rsid w:val="00510FDE"/>
    <w:rsid w:val="00511192"/>
    <w:rsid w:val="005113D4"/>
    <w:rsid w:val="0051147C"/>
    <w:rsid w:val="0051153C"/>
    <w:rsid w:val="00511838"/>
    <w:rsid w:val="005118B4"/>
    <w:rsid w:val="00511BC0"/>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BE1"/>
    <w:rsid w:val="00515C5F"/>
    <w:rsid w:val="00515E15"/>
    <w:rsid w:val="00515F80"/>
    <w:rsid w:val="00516267"/>
    <w:rsid w:val="00516411"/>
    <w:rsid w:val="0051668F"/>
    <w:rsid w:val="005166EE"/>
    <w:rsid w:val="00516817"/>
    <w:rsid w:val="00516C0A"/>
    <w:rsid w:val="005172D6"/>
    <w:rsid w:val="00517571"/>
    <w:rsid w:val="00517687"/>
    <w:rsid w:val="0051779C"/>
    <w:rsid w:val="005178AE"/>
    <w:rsid w:val="00517950"/>
    <w:rsid w:val="00517CBA"/>
    <w:rsid w:val="00517F6D"/>
    <w:rsid w:val="00520471"/>
    <w:rsid w:val="005206C1"/>
    <w:rsid w:val="00520818"/>
    <w:rsid w:val="00520A84"/>
    <w:rsid w:val="00521269"/>
    <w:rsid w:val="0052139F"/>
    <w:rsid w:val="00521442"/>
    <w:rsid w:val="005215B8"/>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5D8"/>
    <w:rsid w:val="00525765"/>
    <w:rsid w:val="00525945"/>
    <w:rsid w:val="0052596C"/>
    <w:rsid w:val="00525C10"/>
    <w:rsid w:val="00525D3D"/>
    <w:rsid w:val="00526194"/>
    <w:rsid w:val="00526345"/>
    <w:rsid w:val="0052672E"/>
    <w:rsid w:val="00526B3A"/>
    <w:rsid w:val="00526FFE"/>
    <w:rsid w:val="0052708F"/>
    <w:rsid w:val="005270BF"/>
    <w:rsid w:val="00527F2D"/>
    <w:rsid w:val="00527F8F"/>
    <w:rsid w:val="00530014"/>
    <w:rsid w:val="005300FA"/>
    <w:rsid w:val="005301C2"/>
    <w:rsid w:val="0053033C"/>
    <w:rsid w:val="005303A6"/>
    <w:rsid w:val="005304CB"/>
    <w:rsid w:val="00530707"/>
    <w:rsid w:val="005308C3"/>
    <w:rsid w:val="00530D64"/>
    <w:rsid w:val="00530FF1"/>
    <w:rsid w:val="00531369"/>
    <w:rsid w:val="00531508"/>
    <w:rsid w:val="0053197B"/>
    <w:rsid w:val="00531A71"/>
    <w:rsid w:val="00531A84"/>
    <w:rsid w:val="00531C94"/>
    <w:rsid w:val="00531E4B"/>
    <w:rsid w:val="00531F23"/>
    <w:rsid w:val="0053223B"/>
    <w:rsid w:val="00532818"/>
    <w:rsid w:val="00532C44"/>
    <w:rsid w:val="00533175"/>
    <w:rsid w:val="00533862"/>
    <w:rsid w:val="00534239"/>
    <w:rsid w:val="0053428D"/>
    <w:rsid w:val="005345D8"/>
    <w:rsid w:val="005349D6"/>
    <w:rsid w:val="005349F6"/>
    <w:rsid w:val="00534A63"/>
    <w:rsid w:val="00535437"/>
    <w:rsid w:val="005354B8"/>
    <w:rsid w:val="005355D7"/>
    <w:rsid w:val="005357C7"/>
    <w:rsid w:val="005359D7"/>
    <w:rsid w:val="00535AA5"/>
    <w:rsid w:val="00535F63"/>
    <w:rsid w:val="00535F6A"/>
    <w:rsid w:val="0053657E"/>
    <w:rsid w:val="00536914"/>
    <w:rsid w:val="0053727B"/>
    <w:rsid w:val="005377E0"/>
    <w:rsid w:val="0053795B"/>
    <w:rsid w:val="00537C04"/>
    <w:rsid w:val="00537CF2"/>
    <w:rsid w:val="00537E38"/>
    <w:rsid w:val="00537F5F"/>
    <w:rsid w:val="005402E6"/>
    <w:rsid w:val="005402F0"/>
    <w:rsid w:val="00540428"/>
    <w:rsid w:val="0054048B"/>
    <w:rsid w:val="0054067D"/>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88A"/>
    <w:rsid w:val="00542A56"/>
    <w:rsid w:val="00542DA1"/>
    <w:rsid w:val="00542E96"/>
    <w:rsid w:val="005430F9"/>
    <w:rsid w:val="00543741"/>
    <w:rsid w:val="00543785"/>
    <w:rsid w:val="00543D62"/>
    <w:rsid w:val="0054409E"/>
    <w:rsid w:val="00544584"/>
    <w:rsid w:val="0054482D"/>
    <w:rsid w:val="0054489F"/>
    <w:rsid w:val="00544AE8"/>
    <w:rsid w:val="00544EBA"/>
    <w:rsid w:val="005450D1"/>
    <w:rsid w:val="00545175"/>
    <w:rsid w:val="00545614"/>
    <w:rsid w:val="00545F95"/>
    <w:rsid w:val="00546163"/>
    <w:rsid w:val="00546249"/>
    <w:rsid w:val="00546459"/>
    <w:rsid w:val="00546699"/>
    <w:rsid w:val="00546CA7"/>
    <w:rsid w:val="00546E18"/>
    <w:rsid w:val="00546FA6"/>
    <w:rsid w:val="00547060"/>
    <w:rsid w:val="0054729E"/>
    <w:rsid w:val="005476EE"/>
    <w:rsid w:val="00547874"/>
    <w:rsid w:val="005502DC"/>
    <w:rsid w:val="0055049C"/>
    <w:rsid w:val="00550B17"/>
    <w:rsid w:val="00551288"/>
    <w:rsid w:val="0055147C"/>
    <w:rsid w:val="00551928"/>
    <w:rsid w:val="00551BF1"/>
    <w:rsid w:val="005521AB"/>
    <w:rsid w:val="005522EE"/>
    <w:rsid w:val="0055248B"/>
    <w:rsid w:val="0055254E"/>
    <w:rsid w:val="0055281E"/>
    <w:rsid w:val="00552A2E"/>
    <w:rsid w:val="00552AD3"/>
    <w:rsid w:val="00552CA5"/>
    <w:rsid w:val="00552D49"/>
    <w:rsid w:val="00552F3D"/>
    <w:rsid w:val="00552FEC"/>
    <w:rsid w:val="005531B7"/>
    <w:rsid w:val="005536D1"/>
    <w:rsid w:val="00553792"/>
    <w:rsid w:val="00553A1A"/>
    <w:rsid w:val="00553B70"/>
    <w:rsid w:val="00553D3E"/>
    <w:rsid w:val="00553E64"/>
    <w:rsid w:val="005542C7"/>
    <w:rsid w:val="00554B44"/>
    <w:rsid w:val="00554FE9"/>
    <w:rsid w:val="005550B3"/>
    <w:rsid w:val="0055529B"/>
    <w:rsid w:val="005554AD"/>
    <w:rsid w:val="00555A5B"/>
    <w:rsid w:val="00555F23"/>
    <w:rsid w:val="00556247"/>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BBB"/>
    <w:rsid w:val="00560C11"/>
    <w:rsid w:val="00560C3D"/>
    <w:rsid w:val="00561286"/>
    <w:rsid w:val="00561373"/>
    <w:rsid w:val="00561A59"/>
    <w:rsid w:val="00561C72"/>
    <w:rsid w:val="00561C96"/>
    <w:rsid w:val="00561CDA"/>
    <w:rsid w:val="00561ED1"/>
    <w:rsid w:val="00562460"/>
    <w:rsid w:val="0056284B"/>
    <w:rsid w:val="00562EB9"/>
    <w:rsid w:val="00563791"/>
    <w:rsid w:val="00563A89"/>
    <w:rsid w:val="00563D96"/>
    <w:rsid w:val="00563F1D"/>
    <w:rsid w:val="00564D5A"/>
    <w:rsid w:val="00565108"/>
    <w:rsid w:val="005656B0"/>
    <w:rsid w:val="00565916"/>
    <w:rsid w:val="00565E62"/>
    <w:rsid w:val="00566092"/>
    <w:rsid w:val="005661D3"/>
    <w:rsid w:val="005663C1"/>
    <w:rsid w:val="005666C9"/>
    <w:rsid w:val="00566A29"/>
    <w:rsid w:val="00566DF3"/>
    <w:rsid w:val="0056753C"/>
    <w:rsid w:val="00567A81"/>
    <w:rsid w:val="005700CD"/>
    <w:rsid w:val="005705AE"/>
    <w:rsid w:val="00570B24"/>
    <w:rsid w:val="00570B59"/>
    <w:rsid w:val="00570E24"/>
    <w:rsid w:val="00570E47"/>
    <w:rsid w:val="00570F1C"/>
    <w:rsid w:val="00571126"/>
    <w:rsid w:val="005711E2"/>
    <w:rsid w:val="0057140E"/>
    <w:rsid w:val="00571DBF"/>
    <w:rsid w:val="005720B9"/>
    <w:rsid w:val="005721C6"/>
    <w:rsid w:val="00572BF5"/>
    <w:rsid w:val="00572C34"/>
    <w:rsid w:val="005730FF"/>
    <w:rsid w:val="005732C7"/>
    <w:rsid w:val="0057332C"/>
    <w:rsid w:val="0057355E"/>
    <w:rsid w:val="00573B71"/>
    <w:rsid w:val="00573F98"/>
    <w:rsid w:val="00574003"/>
    <w:rsid w:val="0057407D"/>
    <w:rsid w:val="005742D6"/>
    <w:rsid w:val="00574405"/>
    <w:rsid w:val="0057445B"/>
    <w:rsid w:val="00574495"/>
    <w:rsid w:val="005747E3"/>
    <w:rsid w:val="00574903"/>
    <w:rsid w:val="00574BB5"/>
    <w:rsid w:val="00574EFF"/>
    <w:rsid w:val="00574FB2"/>
    <w:rsid w:val="0057513F"/>
    <w:rsid w:val="0057558D"/>
    <w:rsid w:val="005759BD"/>
    <w:rsid w:val="00575A52"/>
    <w:rsid w:val="00575CFD"/>
    <w:rsid w:val="00575D2D"/>
    <w:rsid w:val="00575F29"/>
    <w:rsid w:val="00576D99"/>
    <w:rsid w:val="00576F52"/>
    <w:rsid w:val="00576F76"/>
    <w:rsid w:val="00577014"/>
    <w:rsid w:val="0057777C"/>
    <w:rsid w:val="005777FC"/>
    <w:rsid w:val="00577B63"/>
    <w:rsid w:val="00580067"/>
    <w:rsid w:val="005800F2"/>
    <w:rsid w:val="0058012A"/>
    <w:rsid w:val="005806F1"/>
    <w:rsid w:val="00580820"/>
    <w:rsid w:val="0058082C"/>
    <w:rsid w:val="00580AC7"/>
    <w:rsid w:val="00580AFD"/>
    <w:rsid w:val="00580EFF"/>
    <w:rsid w:val="0058173B"/>
    <w:rsid w:val="0058199C"/>
    <w:rsid w:val="0058229E"/>
    <w:rsid w:val="005828EE"/>
    <w:rsid w:val="00582ADB"/>
    <w:rsid w:val="00582B72"/>
    <w:rsid w:val="005830F8"/>
    <w:rsid w:val="00583736"/>
    <w:rsid w:val="00583887"/>
    <w:rsid w:val="00583AE5"/>
    <w:rsid w:val="00583DC0"/>
    <w:rsid w:val="00583F80"/>
    <w:rsid w:val="00584313"/>
    <w:rsid w:val="00584A61"/>
    <w:rsid w:val="00585366"/>
    <w:rsid w:val="00585707"/>
    <w:rsid w:val="00585988"/>
    <w:rsid w:val="00585FF9"/>
    <w:rsid w:val="00586098"/>
    <w:rsid w:val="00586233"/>
    <w:rsid w:val="005864BD"/>
    <w:rsid w:val="005864FA"/>
    <w:rsid w:val="0058687A"/>
    <w:rsid w:val="00586ED4"/>
    <w:rsid w:val="00586FF0"/>
    <w:rsid w:val="00587047"/>
    <w:rsid w:val="005870BE"/>
    <w:rsid w:val="0058751B"/>
    <w:rsid w:val="005875E0"/>
    <w:rsid w:val="00587996"/>
    <w:rsid w:val="00587A57"/>
    <w:rsid w:val="0059010D"/>
    <w:rsid w:val="005901B1"/>
    <w:rsid w:val="005903A0"/>
    <w:rsid w:val="00590461"/>
    <w:rsid w:val="0059060A"/>
    <w:rsid w:val="0059090F"/>
    <w:rsid w:val="00590E7C"/>
    <w:rsid w:val="00590F8C"/>
    <w:rsid w:val="00591303"/>
    <w:rsid w:val="005913CC"/>
    <w:rsid w:val="0059155F"/>
    <w:rsid w:val="005916EC"/>
    <w:rsid w:val="00591769"/>
    <w:rsid w:val="0059196E"/>
    <w:rsid w:val="005919D5"/>
    <w:rsid w:val="00591C01"/>
    <w:rsid w:val="00592022"/>
    <w:rsid w:val="0059250B"/>
    <w:rsid w:val="00592940"/>
    <w:rsid w:val="00592ABF"/>
    <w:rsid w:val="00592C26"/>
    <w:rsid w:val="00592CB1"/>
    <w:rsid w:val="00592D2B"/>
    <w:rsid w:val="00593768"/>
    <w:rsid w:val="00593AF9"/>
    <w:rsid w:val="00593E2F"/>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157"/>
    <w:rsid w:val="00597266"/>
    <w:rsid w:val="00597280"/>
    <w:rsid w:val="0059744B"/>
    <w:rsid w:val="0059787D"/>
    <w:rsid w:val="00597998"/>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3A"/>
    <w:rsid w:val="005A491D"/>
    <w:rsid w:val="005A4AAA"/>
    <w:rsid w:val="005A5602"/>
    <w:rsid w:val="005A581E"/>
    <w:rsid w:val="005A5A7F"/>
    <w:rsid w:val="005A5AF0"/>
    <w:rsid w:val="005A5B91"/>
    <w:rsid w:val="005A5FE1"/>
    <w:rsid w:val="005A61B9"/>
    <w:rsid w:val="005A677E"/>
    <w:rsid w:val="005A6FA3"/>
    <w:rsid w:val="005A7091"/>
    <w:rsid w:val="005A70EE"/>
    <w:rsid w:val="005A7222"/>
    <w:rsid w:val="005A7421"/>
    <w:rsid w:val="005A7564"/>
    <w:rsid w:val="005A76A3"/>
    <w:rsid w:val="005A7780"/>
    <w:rsid w:val="005A7ABA"/>
    <w:rsid w:val="005A7C6E"/>
    <w:rsid w:val="005B0743"/>
    <w:rsid w:val="005B083D"/>
    <w:rsid w:val="005B0C78"/>
    <w:rsid w:val="005B0CA3"/>
    <w:rsid w:val="005B1EB0"/>
    <w:rsid w:val="005B235D"/>
    <w:rsid w:val="005B2515"/>
    <w:rsid w:val="005B258F"/>
    <w:rsid w:val="005B2A14"/>
    <w:rsid w:val="005B2D34"/>
    <w:rsid w:val="005B3146"/>
    <w:rsid w:val="005B31C4"/>
    <w:rsid w:val="005B325E"/>
    <w:rsid w:val="005B3370"/>
    <w:rsid w:val="005B360D"/>
    <w:rsid w:val="005B376D"/>
    <w:rsid w:val="005B38C6"/>
    <w:rsid w:val="005B3A7F"/>
    <w:rsid w:val="005B3A9F"/>
    <w:rsid w:val="005B3B82"/>
    <w:rsid w:val="005B3B9D"/>
    <w:rsid w:val="005B3BE8"/>
    <w:rsid w:val="005B3C78"/>
    <w:rsid w:val="005B3E1E"/>
    <w:rsid w:val="005B3E9B"/>
    <w:rsid w:val="005B404F"/>
    <w:rsid w:val="005B406E"/>
    <w:rsid w:val="005B453F"/>
    <w:rsid w:val="005B46CB"/>
    <w:rsid w:val="005B4A2D"/>
    <w:rsid w:val="005B4A51"/>
    <w:rsid w:val="005B4B7F"/>
    <w:rsid w:val="005B51B8"/>
    <w:rsid w:val="005B549A"/>
    <w:rsid w:val="005B5572"/>
    <w:rsid w:val="005B5960"/>
    <w:rsid w:val="005B5CA1"/>
    <w:rsid w:val="005B5EB8"/>
    <w:rsid w:val="005B5EBA"/>
    <w:rsid w:val="005B60AA"/>
    <w:rsid w:val="005B684E"/>
    <w:rsid w:val="005B694D"/>
    <w:rsid w:val="005B6B3B"/>
    <w:rsid w:val="005B6DD2"/>
    <w:rsid w:val="005B6E70"/>
    <w:rsid w:val="005B6E88"/>
    <w:rsid w:val="005B7196"/>
    <w:rsid w:val="005B772E"/>
    <w:rsid w:val="005B776C"/>
    <w:rsid w:val="005B77A0"/>
    <w:rsid w:val="005B7AC5"/>
    <w:rsid w:val="005B7BD7"/>
    <w:rsid w:val="005B7D2C"/>
    <w:rsid w:val="005B7E09"/>
    <w:rsid w:val="005B7EA0"/>
    <w:rsid w:val="005B7EE3"/>
    <w:rsid w:val="005B7F18"/>
    <w:rsid w:val="005C0023"/>
    <w:rsid w:val="005C00F4"/>
    <w:rsid w:val="005C02E3"/>
    <w:rsid w:val="005C0E08"/>
    <w:rsid w:val="005C0FBC"/>
    <w:rsid w:val="005C15F3"/>
    <w:rsid w:val="005C1C73"/>
    <w:rsid w:val="005C1F37"/>
    <w:rsid w:val="005C2139"/>
    <w:rsid w:val="005C260B"/>
    <w:rsid w:val="005C2767"/>
    <w:rsid w:val="005C30C0"/>
    <w:rsid w:val="005C343E"/>
    <w:rsid w:val="005C384E"/>
    <w:rsid w:val="005C3C17"/>
    <w:rsid w:val="005C3CD8"/>
    <w:rsid w:val="005C3D7D"/>
    <w:rsid w:val="005C3DFA"/>
    <w:rsid w:val="005C3ED6"/>
    <w:rsid w:val="005C4013"/>
    <w:rsid w:val="005C4379"/>
    <w:rsid w:val="005C4540"/>
    <w:rsid w:val="005C4660"/>
    <w:rsid w:val="005C4C4E"/>
    <w:rsid w:val="005C5082"/>
    <w:rsid w:val="005C53A5"/>
    <w:rsid w:val="005C569F"/>
    <w:rsid w:val="005C57DA"/>
    <w:rsid w:val="005C58BD"/>
    <w:rsid w:val="005C5AB3"/>
    <w:rsid w:val="005C5CB7"/>
    <w:rsid w:val="005C5EAE"/>
    <w:rsid w:val="005C63E7"/>
    <w:rsid w:val="005C6450"/>
    <w:rsid w:val="005C64D2"/>
    <w:rsid w:val="005C6679"/>
    <w:rsid w:val="005C6AB4"/>
    <w:rsid w:val="005C7563"/>
    <w:rsid w:val="005C7570"/>
    <w:rsid w:val="005C7763"/>
    <w:rsid w:val="005C7A22"/>
    <w:rsid w:val="005C7BF3"/>
    <w:rsid w:val="005D02AD"/>
    <w:rsid w:val="005D0628"/>
    <w:rsid w:val="005D0959"/>
    <w:rsid w:val="005D0E33"/>
    <w:rsid w:val="005D1186"/>
    <w:rsid w:val="005D126D"/>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D91"/>
    <w:rsid w:val="005D5EE9"/>
    <w:rsid w:val="005D6492"/>
    <w:rsid w:val="005D6501"/>
    <w:rsid w:val="005D66A4"/>
    <w:rsid w:val="005D6B1B"/>
    <w:rsid w:val="005D6B25"/>
    <w:rsid w:val="005D6CFD"/>
    <w:rsid w:val="005D7064"/>
    <w:rsid w:val="005D77B0"/>
    <w:rsid w:val="005D782A"/>
    <w:rsid w:val="005E0028"/>
    <w:rsid w:val="005E01DA"/>
    <w:rsid w:val="005E0412"/>
    <w:rsid w:val="005E05D8"/>
    <w:rsid w:val="005E0755"/>
    <w:rsid w:val="005E08BB"/>
    <w:rsid w:val="005E09E3"/>
    <w:rsid w:val="005E0F43"/>
    <w:rsid w:val="005E135B"/>
    <w:rsid w:val="005E1398"/>
    <w:rsid w:val="005E1BB1"/>
    <w:rsid w:val="005E1CC4"/>
    <w:rsid w:val="005E1DA2"/>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274"/>
    <w:rsid w:val="005E44FB"/>
    <w:rsid w:val="005E4625"/>
    <w:rsid w:val="005E4BD6"/>
    <w:rsid w:val="005E4CEA"/>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3D2"/>
    <w:rsid w:val="005E78A8"/>
    <w:rsid w:val="005E7A3D"/>
    <w:rsid w:val="005E7BB1"/>
    <w:rsid w:val="005E7C1C"/>
    <w:rsid w:val="005F028F"/>
    <w:rsid w:val="005F0340"/>
    <w:rsid w:val="005F0405"/>
    <w:rsid w:val="005F054A"/>
    <w:rsid w:val="005F0696"/>
    <w:rsid w:val="005F087F"/>
    <w:rsid w:val="005F0BEC"/>
    <w:rsid w:val="005F0CE3"/>
    <w:rsid w:val="005F10B0"/>
    <w:rsid w:val="005F12B7"/>
    <w:rsid w:val="005F142A"/>
    <w:rsid w:val="005F1632"/>
    <w:rsid w:val="005F199C"/>
    <w:rsid w:val="005F26FF"/>
    <w:rsid w:val="005F2709"/>
    <w:rsid w:val="005F270A"/>
    <w:rsid w:val="005F2B52"/>
    <w:rsid w:val="005F2B72"/>
    <w:rsid w:val="005F2FBF"/>
    <w:rsid w:val="005F3095"/>
    <w:rsid w:val="005F3485"/>
    <w:rsid w:val="005F3965"/>
    <w:rsid w:val="005F3ACA"/>
    <w:rsid w:val="005F3AEE"/>
    <w:rsid w:val="005F4A08"/>
    <w:rsid w:val="005F4CCE"/>
    <w:rsid w:val="005F4CED"/>
    <w:rsid w:val="005F4DE2"/>
    <w:rsid w:val="005F4E34"/>
    <w:rsid w:val="005F524F"/>
    <w:rsid w:val="005F5F83"/>
    <w:rsid w:val="005F6029"/>
    <w:rsid w:val="005F60E7"/>
    <w:rsid w:val="005F662E"/>
    <w:rsid w:val="005F6717"/>
    <w:rsid w:val="005F6A1E"/>
    <w:rsid w:val="005F6A3B"/>
    <w:rsid w:val="005F7443"/>
    <w:rsid w:val="005F7732"/>
    <w:rsid w:val="005F786D"/>
    <w:rsid w:val="005F796D"/>
    <w:rsid w:val="005F7973"/>
    <w:rsid w:val="005F7DC5"/>
    <w:rsid w:val="006000B5"/>
    <w:rsid w:val="0060018E"/>
    <w:rsid w:val="00600323"/>
    <w:rsid w:val="006007BB"/>
    <w:rsid w:val="00600888"/>
    <w:rsid w:val="00600903"/>
    <w:rsid w:val="00600C64"/>
    <w:rsid w:val="00600C74"/>
    <w:rsid w:val="00600F38"/>
    <w:rsid w:val="00600F73"/>
    <w:rsid w:val="00600F81"/>
    <w:rsid w:val="0060131A"/>
    <w:rsid w:val="00601402"/>
    <w:rsid w:val="006016CA"/>
    <w:rsid w:val="00601E05"/>
    <w:rsid w:val="00601F82"/>
    <w:rsid w:val="00601FB3"/>
    <w:rsid w:val="00602316"/>
    <w:rsid w:val="00602687"/>
    <w:rsid w:val="00602CDB"/>
    <w:rsid w:val="0060335B"/>
    <w:rsid w:val="00603D3E"/>
    <w:rsid w:val="00603F29"/>
    <w:rsid w:val="006040C8"/>
    <w:rsid w:val="006042B5"/>
    <w:rsid w:val="0060435B"/>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3FE"/>
    <w:rsid w:val="0060754E"/>
    <w:rsid w:val="006077C5"/>
    <w:rsid w:val="00607836"/>
    <w:rsid w:val="00607E9B"/>
    <w:rsid w:val="00610231"/>
    <w:rsid w:val="00610438"/>
    <w:rsid w:val="0061097B"/>
    <w:rsid w:val="0061099C"/>
    <w:rsid w:val="006111E0"/>
    <w:rsid w:val="00611237"/>
    <w:rsid w:val="00611B56"/>
    <w:rsid w:val="00611CA0"/>
    <w:rsid w:val="00611FAD"/>
    <w:rsid w:val="0061201C"/>
    <w:rsid w:val="00612964"/>
    <w:rsid w:val="0061338C"/>
    <w:rsid w:val="0061339E"/>
    <w:rsid w:val="00613466"/>
    <w:rsid w:val="00613531"/>
    <w:rsid w:val="00613A0F"/>
    <w:rsid w:val="00613B99"/>
    <w:rsid w:val="00613BA9"/>
    <w:rsid w:val="00614265"/>
    <w:rsid w:val="00614320"/>
    <w:rsid w:val="006144D8"/>
    <w:rsid w:val="00614552"/>
    <w:rsid w:val="00614886"/>
    <w:rsid w:val="0061494F"/>
    <w:rsid w:val="00614986"/>
    <w:rsid w:val="00614BE5"/>
    <w:rsid w:val="00614C31"/>
    <w:rsid w:val="00615235"/>
    <w:rsid w:val="00615EBF"/>
    <w:rsid w:val="0061688C"/>
    <w:rsid w:val="0061696E"/>
    <w:rsid w:val="00616B24"/>
    <w:rsid w:val="00616CB4"/>
    <w:rsid w:val="00617147"/>
    <w:rsid w:val="006172F6"/>
    <w:rsid w:val="006179F8"/>
    <w:rsid w:val="00617A02"/>
    <w:rsid w:val="00617A14"/>
    <w:rsid w:val="00617BD0"/>
    <w:rsid w:val="00617C5F"/>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2E2E"/>
    <w:rsid w:val="00623588"/>
    <w:rsid w:val="00623BAA"/>
    <w:rsid w:val="00623BBC"/>
    <w:rsid w:val="00623F83"/>
    <w:rsid w:val="0062405E"/>
    <w:rsid w:val="00624506"/>
    <w:rsid w:val="006248E4"/>
    <w:rsid w:val="00624F68"/>
    <w:rsid w:val="00625040"/>
    <w:rsid w:val="00625C1B"/>
    <w:rsid w:val="00625EF6"/>
    <w:rsid w:val="00625F33"/>
    <w:rsid w:val="006263E0"/>
    <w:rsid w:val="0062688A"/>
    <w:rsid w:val="00626F7E"/>
    <w:rsid w:val="00627042"/>
    <w:rsid w:val="006273C4"/>
    <w:rsid w:val="00627882"/>
    <w:rsid w:val="00627939"/>
    <w:rsid w:val="00627975"/>
    <w:rsid w:val="00627D12"/>
    <w:rsid w:val="00627D5C"/>
    <w:rsid w:val="00627D77"/>
    <w:rsid w:val="00630249"/>
    <w:rsid w:val="006302F0"/>
    <w:rsid w:val="00630482"/>
    <w:rsid w:val="00630A36"/>
    <w:rsid w:val="00630A45"/>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4BDC"/>
    <w:rsid w:val="0063503E"/>
    <w:rsid w:val="006350EE"/>
    <w:rsid w:val="00635446"/>
    <w:rsid w:val="006355C0"/>
    <w:rsid w:val="00635774"/>
    <w:rsid w:val="00635BA4"/>
    <w:rsid w:val="00635CFC"/>
    <w:rsid w:val="006362B6"/>
    <w:rsid w:val="00636612"/>
    <w:rsid w:val="0063793E"/>
    <w:rsid w:val="00637D77"/>
    <w:rsid w:val="00637E0C"/>
    <w:rsid w:val="00637F3F"/>
    <w:rsid w:val="00637F65"/>
    <w:rsid w:val="006408DA"/>
    <w:rsid w:val="00640C0D"/>
    <w:rsid w:val="00641078"/>
    <w:rsid w:val="0064128F"/>
    <w:rsid w:val="00641797"/>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3F3"/>
    <w:rsid w:val="00650515"/>
    <w:rsid w:val="00650B44"/>
    <w:rsid w:val="00650B48"/>
    <w:rsid w:val="00650CAD"/>
    <w:rsid w:val="00650E14"/>
    <w:rsid w:val="00651465"/>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3FBD"/>
    <w:rsid w:val="0065418B"/>
    <w:rsid w:val="00654428"/>
    <w:rsid w:val="006545EE"/>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04E"/>
    <w:rsid w:val="00656562"/>
    <w:rsid w:val="00656B8A"/>
    <w:rsid w:val="00657043"/>
    <w:rsid w:val="00657287"/>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2A2"/>
    <w:rsid w:val="00662684"/>
    <w:rsid w:val="00662C41"/>
    <w:rsid w:val="00662E54"/>
    <w:rsid w:val="00662F27"/>
    <w:rsid w:val="0066377F"/>
    <w:rsid w:val="006639BD"/>
    <w:rsid w:val="00663D52"/>
    <w:rsid w:val="00663DDF"/>
    <w:rsid w:val="00664060"/>
    <w:rsid w:val="0066469B"/>
    <w:rsid w:val="006648BF"/>
    <w:rsid w:val="00664E13"/>
    <w:rsid w:val="00665352"/>
    <w:rsid w:val="00665536"/>
    <w:rsid w:val="00665825"/>
    <w:rsid w:val="00665873"/>
    <w:rsid w:val="00665E62"/>
    <w:rsid w:val="006665F1"/>
    <w:rsid w:val="006668F1"/>
    <w:rsid w:val="00666D19"/>
    <w:rsid w:val="00666E20"/>
    <w:rsid w:val="00666FD4"/>
    <w:rsid w:val="006671CD"/>
    <w:rsid w:val="0066724A"/>
    <w:rsid w:val="00667300"/>
    <w:rsid w:val="00667429"/>
    <w:rsid w:val="00667515"/>
    <w:rsid w:val="006676A9"/>
    <w:rsid w:val="006676D8"/>
    <w:rsid w:val="00667F7C"/>
    <w:rsid w:val="00670651"/>
    <w:rsid w:val="006709A0"/>
    <w:rsid w:val="00670AB7"/>
    <w:rsid w:val="00670C56"/>
    <w:rsid w:val="00671221"/>
    <w:rsid w:val="0067145A"/>
    <w:rsid w:val="00671898"/>
    <w:rsid w:val="00671A7F"/>
    <w:rsid w:val="00671C9C"/>
    <w:rsid w:val="00671FB1"/>
    <w:rsid w:val="00672109"/>
    <w:rsid w:val="0067274F"/>
    <w:rsid w:val="00672852"/>
    <w:rsid w:val="006728BE"/>
    <w:rsid w:val="00672BB2"/>
    <w:rsid w:val="00672F64"/>
    <w:rsid w:val="00673156"/>
    <w:rsid w:val="0067316D"/>
    <w:rsid w:val="00673790"/>
    <w:rsid w:val="0067380D"/>
    <w:rsid w:val="00673880"/>
    <w:rsid w:val="00673DBA"/>
    <w:rsid w:val="00673F15"/>
    <w:rsid w:val="00674120"/>
    <w:rsid w:val="0067447D"/>
    <w:rsid w:val="006744A9"/>
    <w:rsid w:val="006747A4"/>
    <w:rsid w:val="00674AE2"/>
    <w:rsid w:val="00674DF2"/>
    <w:rsid w:val="00675048"/>
    <w:rsid w:val="00675166"/>
    <w:rsid w:val="0067554C"/>
    <w:rsid w:val="00675641"/>
    <w:rsid w:val="00675942"/>
    <w:rsid w:val="006759A3"/>
    <w:rsid w:val="00675CCC"/>
    <w:rsid w:val="00675F94"/>
    <w:rsid w:val="0067620A"/>
    <w:rsid w:val="00676364"/>
    <w:rsid w:val="0067654E"/>
    <w:rsid w:val="006766BE"/>
    <w:rsid w:val="006768CD"/>
    <w:rsid w:val="00676ACD"/>
    <w:rsid w:val="00676C99"/>
    <w:rsid w:val="006774CA"/>
    <w:rsid w:val="006774E5"/>
    <w:rsid w:val="00677AA1"/>
    <w:rsid w:val="00677BA6"/>
    <w:rsid w:val="00677C2E"/>
    <w:rsid w:val="00677D57"/>
    <w:rsid w:val="00677E5D"/>
    <w:rsid w:val="00677F05"/>
    <w:rsid w:val="006800D4"/>
    <w:rsid w:val="0068020C"/>
    <w:rsid w:val="0068025C"/>
    <w:rsid w:val="0068064C"/>
    <w:rsid w:val="006807C5"/>
    <w:rsid w:val="006809FA"/>
    <w:rsid w:val="00680B80"/>
    <w:rsid w:val="00680D5C"/>
    <w:rsid w:val="00680D5D"/>
    <w:rsid w:val="00680E32"/>
    <w:rsid w:val="006814BB"/>
    <w:rsid w:val="00681BCB"/>
    <w:rsid w:val="00681C49"/>
    <w:rsid w:val="00681E96"/>
    <w:rsid w:val="00681EF6"/>
    <w:rsid w:val="006820C5"/>
    <w:rsid w:val="006822C6"/>
    <w:rsid w:val="00682728"/>
    <w:rsid w:val="0068299D"/>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CC1"/>
    <w:rsid w:val="00684DD1"/>
    <w:rsid w:val="00684EBC"/>
    <w:rsid w:val="00684FE7"/>
    <w:rsid w:val="00684FFE"/>
    <w:rsid w:val="00685345"/>
    <w:rsid w:val="00685384"/>
    <w:rsid w:val="006855AF"/>
    <w:rsid w:val="00685C5F"/>
    <w:rsid w:val="00685CBA"/>
    <w:rsid w:val="00685EDD"/>
    <w:rsid w:val="006861F5"/>
    <w:rsid w:val="006861F7"/>
    <w:rsid w:val="006864EB"/>
    <w:rsid w:val="006865B8"/>
    <w:rsid w:val="006869E4"/>
    <w:rsid w:val="00686FB0"/>
    <w:rsid w:val="00687841"/>
    <w:rsid w:val="00687CB4"/>
    <w:rsid w:val="006903CB"/>
    <w:rsid w:val="00690452"/>
    <w:rsid w:val="006909C1"/>
    <w:rsid w:val="00690B91"/>
    <w:rsid w:val="00690F29"/>
    <w:rsid w:val="00690FED"/>
    <w:rsid w:val="00691B50"/>
    <w:rsid w:val="00692287"/>
    <w:rsid w:val="00692289"/>
    <w:rsid w:val="00692476"/>
    <w:rsid w:val="00692685"/>
    <w:rsid w:val="00692831"/>
    <w:rsid w:val="00692919"/>
    <w:rsid w:val="006929EB"/>
    <w:rsid w:val="00693145"/>
    <w:rsid w:val="00693590"/>
    <w:rsid w:val="00693760"/>
    <w:rsid w:val="00693809"/>
    <w:rsid w:val="006939D0"/>
    <w:rsid w:val="00693A72"/>
    <w:rsid w:val="00693E0E"/>
    <w:rsid w:val="00693E19"/>
    <w:rsid w:val="00693EA6"/>
    <w:rsid w:val="0069416D"/>
    <w:rsid w:val="00694222"/>
    <w:rsid w:val="006942D5"/>
    <w:rsid w:val="0069435A"/>
    <w:rsid w:val="006944DF"/>
    <w:rsid w:val="0069461E"/>
    <w:rsid w:val="00694794"/>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558"/>
    <w:rsid w:val="006976CB"/>
    <w:rsid w:val="00697B6A"/>
    <w:rsid w:val="006A0549"/>
    <w:rsid w:val="006A0758"/>
    <w:rsid w:val="006A0F4F"/>
    <w:rsid w:val="006A15D5"/>
    <w:rsid w:val="006A1620"/>
    <w:rsid w:val="006A16CE"/>
    <w:rsid w:val="006A1803"/>
    <w:rsid w:val="006A19B3"/>
    <w:rsid w:val="006A1A1F"/>
    <w:rsid w:val="006A2E5B"/>
    <w:rsid w:val="006A2FE1"/>
    <w:rsid w:val="006A30D3"/>
    <w:rsid w:val="006A3141"/>
    <w:rsid w:val="006A3624"/>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CD4"/>
    <w:rsid w:val="006A5E9D"/>
    <w:rsid w:val="006A5FB9"/>
    <w:rsid w:val="006A6230"/>
    <w:rsid w:val="006A6720"/>
    <w:rsid w:val="006A68AC"/>
    <w:rsid w:val="006A69C9"/>
    <w:rsid w:val="006A6C47"/>
    <w:rsid w:val="006A6D59"/>
    <w:rsid w:val="006A7235"/>
    <w:rsid w:val="006A7323"/>
    <w:rsid w:val="006A75AB"/>
    <w:rsid w:val="006A766F"/>
    <w:rsid w:val="006A773C"/>
    <w:rsid w:val="006A7839"/>
    <w:rsid w:val="006A78C6"/>
    <w:rsid w:val="006A7A0A"/>
    <w:rsid w:val="006A7E36"/>
    <w:rsid w:val="006A7F4E"/>
    <w:rsid w:val="006A7F6A"/>
    <w:rsid w:val="006B0332"/>
    <w:rsid w:val="006B0757"/>
    <w:rsid w:val="006B082C"/>
    <w:rsid w:val="006B0A86"/>
    <w:rsid w:val="006B0CF7"/>
    <w:rsid w:val="006B13AD"/>
    <w:rsid w:val="006B1662"/>
    <w:rsid w:val="006B1735"/>
    <w:rsid w:val="006B196D"/>
    <w:rsid w:val="006B1D49"/>
    <w:rsid w:val="006B21DA"/>
    <w:rsid w:val="006B2270"/>
    <w:rsid w:val="006B247D"/>
    <w:rsid w:val="006B2C8F"/>
    <w:rsid w:val="006B2EB3"/>
    <w:rsid w:val="006B3144"/>
    <w:rsid w:val="006B3216"/>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51B"/>
    <w:rsid w:val="006B68F6"/>
    <w:rsid w:val="006B6B91"/>
    <w:rsid w:val="006B6D93"/>
    <w:rsid w:val="006B7177"/>
    <w:rsid w:val="006B766F"/>
    <w:rsid w:val="006B7854"/>
    <w:rsid w:val="006B7872"/>
    <w:rsid w:val="006B79F4"/>
    <w:rsid w:val="006B7A0E"/>
    <w:rsid w:val="006B7A76"/>
    <w:rsid w:val="006B7AE3"/>
    <w:rsid w:val="006B7B25"/>
    <w:rsid w:val="006B7D6C"/>
    <w:rsid w:val="006B7E39"/>
    <w:rsid w:val="006C0006"/>
    <w:rsid w:val="006C0439"/>
    <w:rsid w:val="006C06AD"/>
    <w:rsid w:val="006C0C3B"/>
    <w:rsid w:val="006C0E56"/>
    <w:rsid w:val="006C1460"/>
    <w:rsid w:val="006C215C"/>
    <w:rsid w:val="006C2B65"/>
    <w:rsid w:val="006C2CE0"/>
    <w:rsid w:val="006C304B"/>
    <w:rsid w:val="006C3564"/>
    <w:rsid w:val="006C3605"/>
    <w:rsid w:val="006C3AE3"/>
    <w:rsid w:val="006C3E39"/>
    <w:rsid w:val="006C41A5"/>
    <w:rsid w:val="006C41AF"/>
    <w:rsid w:val="006C4318"/>
    <w:rsid w:val="006C441F"/>
    <w:rsid w:val="006C4564"/>
    <w:rsid w:val="006C47A0"/>
    <w:rsid w:val="006C47BA"/>
    <w:rsid w:val="006C506E"/>
    <w:rsid w:val="006C5201"/>
    <w:rsid w:val="006C5569"/>
    <w:rsid w:val="006C5B58"/>
    <w:rsid w:val="006C5E60"/>
    <w:rsid w:val="006C5E69"/>
    <w:rsid w:val="006C6315"/>
    <w:rsid w:val="006C6410"/>
    <w:rsid w:val="006C673B"/>
    <w:rsid w:val="006C6798"/>
    <w:rsid w:val="006C69C7"/>
    <w:rsid w:val="006C6CB1"/>
    <w:rsid w:val="006C7098"/>
    <w:rsid w:val="006C7188"/>
    <w:rsid w:val="006C7B1F"/>
    <w:rsid w:val="006D0C25"/>
    <w:rsid w:val="006D0ED0"/>
    <w:rsid w:val="006D1082"/>
    <w:rsid w:val="006D10FA"/>
    <w:rsid w:val="006D13A1"/>
    <w:rsid w:val="006D1434"/>
    <w:rsid w:val="006D146B"/>
    <w:rsid w:val="006D15DC"/>
    <w:rsid w:val="006D1CBF"/>
    <w:rsid w:val="006D1F9B"/>
    <w:rsid w:val="006D2111"/>
    <w:rsid w:val="006D2437"/>
    <w:rsid w:val="006D24E4"/>
    <w:rsid w:val="006D2531"/>
    <w:rsid w:val="006D2753"/>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42C"/>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9DE"/>
    <w:rsid w:val="006D7ABC"/>
    <w:rsid w:val="006D7F39"/>
    <w:rsid w:val="006E01EB"/>
    <w:rsid w:val="006E03A1"/>
    <w:rsid w:val="006E096C"/>
    <w:rsid w:val="006E0C71"/>
    <w:rsid w:val="006E0E23"/>
    <w:rsid w:val="006E15A7"/>
    <w:rsid w:val="006E161D"/>
    <w:rsid w:val="006E17F2"/>
    <w:rsid w:val="006E1AA5"/>
    <w:rsid w:val="006E1D2A"/>
    <w:rsid w:val="006E1D49"/>
    <w:rsid w:val="006E1D85"/>
    <w:rsid w:val="006E209C"/>
    <w:rsid w:val="006E2201"/>
    <w:rsid w:val="006E2958"/>
    <w:rsid w:val="006E2CA3"/>
    <w:rsid w:val="006E3009"/>
    <w:rsid w:val="006E32D8"/>
    <w:rsid w:val="006E388E"/>
    <w:rsid w:val="006E3BC2"/>
    <w:rsid w:val="006E3D42"/>
    <w:rsid w:val="006E460F"/>
    <w:rsid w:val="006E4647"/>
    <w:rsid w:val="006E4BA6"/>
    <w:rsid w:val="006E4D45"/>
    <w:rsid w:val="006E4D4F"/>
    <w:rsid w:val="006E4DB8"/>
    <w:rsid w:val="006E504E"/>
    <w:rsid w:val="006E513D"/>
    <w:rsid w:val="006E514B"/>
    <w:rsid w:val="006E531D"/>
    <w:rsid w:val="006E554C"/>
    <w:rsid w:val="006E5C12"/>
    <w:rsid w:val="006E5C81"/>
    <w:rsid w:val="006E5DC5"/>
    <w:rsid w:val="006E5EF3"/>
    <w:rsid w:val="006E61DB"/>
    <w:rsid w:val="006E628D"/>
    <w:rsid w:val="006E683A"/>
    <w:rsid w:val="006E699D"/>
    <w:rsid w:val="006E6EB3"/>
    <w:rsid w:val="006E7266"/>
    <w:rsid w:val="006E737C"/>
    <w:rsid w:val="006E7432"/>
    <w:rsid w:val="006E743E"/>
    <w:rsid w:val="006E75D7"/>
    <w:rsid w:val="006E7D9B"/>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548A"/>
    <w:rsid w:val="006F57E9"/>
    <w:rsid w:val="006F5919"/>
    <w:rsid w:val="006F5C93"/>
    <w:rsid w:val="006F61C2"/>
    <w:rsid w:val="006F61F7"/>
    <w:rsid w:val="006F6212"/>
    <w:rsid w:val="006F6592"/>
    <w:rsid w:val="006F6800"/>
    <w:rsid w:val="006F6A27"/>
    <w:rsid w:val="006F6AD1"/>
    <w:rsid w:val="006F6DAD"/>
    <w:rsid w:val="006F6F86"/>
    <w:rsid w:val="006F71D9"/>
    <w:rsid w:val="006F72CA"/>
    <w:rsid w:val="006F7490"/>
    <w:rsid w:val="006F7536"/>
    <w:rsid w:val="006F758D"/>
    <w:rsid w:val="006F7944"/>
    <w:rsid w:val="006F7981"/>
    <w:rsid w:val="006F7AED"/>
    <w:rsid w:val="006F7CEE"/>
    <w:rsid w:val="00700C05"/>
    <w:rsid w:val="00701241"/>
    <w:rsid w:val="007013CD"/>
    <w:rsid w:val="00701A6D"/>
    <w:rsid w:val="00701B5B"/>
    <w:rsid w:val="007021B4"/>
    <w:rsid w:val="0070267D"/>
    <w:rsid w:val="0070272B"/>
    <w:rsid w:val="007027A4"/>
    <w:rsid w:val="00702A83"/>
    <w:rsid w:val="00702C0F"/>
    <w:rsid w:val="00702F21"/>
    <w:rsid w:val="00703889"/>
    <w:rsid w:val="007038C4"/>
    <w:rsid w:val="007038FC"/>
    <w:rsid w:val="00704221"/>
    <w:rsid w:val="0070462B"/>
    <w:rsid w:val="007048A7"/>
    <w:rsid w:val="007048E1"/>
    <w:rsid w:val="00704979"/>
    <w:rsid w:val="00704CD1"/>
    <w:rsid w:val="00704D6E"/>
    <w:rsid w:val="00704FB0"/>
    <w:rsid w:val="0070547D"/>
    <w:rsid w:val="007055D8"/>
    <w:rsid w:val="00705C1D"/>
    <w:rsid w:val="00705DC4"/>
    <w:rsid w:val="00705E64"/>
    <w:rsid w:val="0070652F"/>
    <w:rsid w:val="00706631"/>
    <w:rsid w:val="0070669E"/>
    <w:rsid w:val="00706D24"/>
    <w:rsid w:val="00706E58"/>
    <w:rsid w:val="00707602"/>
    <w:rsid w:val="007076B0"/>
    <w:rsid w:val="0070774D"/>
    <w:rsid w:val="007078E2"/>
    <w:rsid w:val="00707A59"/>
    <w:rsid w:val="00707F73"/>
    <w:rsid w:val="00710296"/>
    <w:rsid w:val="00710310"/>
    <w:rsid w:val="00710955"/>
    <w:rsid w:val="00710BC9"/>
    <w:rsid w:val="00710DC3"/>
    <w:rsid w:val="00710FAA"/>
    <w:rsid w:val="0071182C"/>
    <w:rsid w:val="00712495"/>
    <w:rsid w:val="0071285E"/>
    <w:rsid w:val="00712B22"/>
    <w:rsid w:val="00712B4B"/>
    <w:rsid w:val="00712CB7"/>
    <w:rsid w:val="00712ED9"/>
    <w:rsid w:val="00712F75"/>
    <w:rsid w:val="007130B5"/>
    <w:rsid w:val="007131B1"/>
    <w:rsid w:val="007131EA"/>
    <w:rsid w:val="00713473"/>
    <w:rsid w:val="0071369A"/>
    <w:rsid w:val="007137ED"/>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160"/>
    <w:rsid w:val="00716176"/>
    <w:rsid w:val="00716636"/>
    <w:rsid w:val="00716B28"/>
    <w:rsid w:val="00716EC5"/>
    <w:rsid w:val="007172D0"/>
    <w:rsid w:val="0071741D"/>
    <w:rsid w:val="007176D4"/>
    <w:rsid w:val="00717A36"/>
    <w:rsid w:val="00717CE1"/>
    <w:rsid w:val="007204B5"/>
    <w:rsid w:val="007205A0"/>
    <w:rsid w:val="0072108E"/>
    <w:rsid w:val="007214B7"/>
    <w:rsid w:val="007216C7"/>
    <w:rsid w:val="00721A54"/>
    <w:rsid w:val="00721DDB"/>
    <w:rsid w:val="00722054"/>
    <w:rsid w:val="007221C5"/>
    <w:rsid w:val="00722632"/>
    <w:rsid w:val="0072282C"/>
    <w:rsid w:val="00722B56"/>
    <w:rsid w:val="00722BE6"/>
    <w:rsid w:val="00722D6F"/>
    <w:rsid w:val="00722E68"/>
    <w:rsid w:val="00723280"/>
    <w:rsid w:val="00723459"/>
    <w:rsid w:val="00723AE1"/>
    <w:rsid w:val="00724019"/>
    <w:rsid w:val="007242BC"/>
    <w:rsid w:val="007244DF"/>
    <w:rsid w:val="007246F4"/>
    <w:rsid w:val="007250AD"/>
    <w:rsid w:val="00725210"/>
    <w:rsid w:val="00725440"/>
    <w:rsid w:val="007255D2"/>
    <w:rsid w:val="00725DC7"/>
    <w:rsid w:val="0072605D"/>
    <w:rsid w:val="007260CA"/>
    <w:rsid w:val="0072663B"/>
    <w:rsid w:val="007268AF"/>
    <w:rsid w:val="007274AA"/>
    <w:rsid w:val="007277F5"/>
    <w:rsid w:val="007278A5"/>
    <w:rsid w:val="00727996"/>
    <w:rsid w:val="00727B35"/>
    <w:rsid w:val="00730030"/>
    <w:rsid w:val="00730B8A"/>
    <w:rsid w:val="00730C96"/>
    <w:rsid w:val="0073116A"/>
    <w:rsid w:val="0073164D"/>
    <w:rsid w:val="00731772"/>
    <w:rsid w:val="00731C97"/>
    <w:rsid w:val="00731ECF"/>
    <w:rsid w:val="007322CC"/>
    <w:rsid w:val="0073247F"/>
    <w:rsid w:val="0073278D"/>
    <w:rsid w:val="00732880"/>
    <w:rsid w:val="007333DF"/>
    <w:rsid w:val="007337B8"/>
    <w:rsid w:val="007338BF"/>
    <w:rsid w:val="007338D1"/>
    <w:rsid w:val="007339AB"/>
    <w:rsid w:val="00733BE5"/>
    <w:rsid w:val="007341C2"/>
    <w:rsid w:val="007345E1"/>
    <w:rsid w:val="007347F9"/>
    <w:rsid w:val="00734C4A"/>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2B1"/>
    <w:rsid w:val="0074040C"/>
    <w:rsid w:val="0074048A"/>
    <w:rsid w:val="007407F6"/>
    <w:rsid w:val="0074087C"/>
    <w:rsid w:val="00740B50"/>
    <w:rsid w:val="00740BEF"/>
    <w:rsid w:val="00740C9E"/>
    <w:rsid w:val="0074120A"/>
    <w:rsid w:val="00741344"/>
    <w:rsid w:val="00741534"/>
    <w:rsid w:val="00741544"/>
    <w:rsid w:val="00741618"/>
    <w:rsid w:val="00741A8E"/>
    <w:rsid w:val="00741B45"/>
    <w:rsid w:val="00742021"/>
    <w:rsid w:val="00742284"/>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412"/>
    <w:rsid w:val="0075350F"/>
    <w:rsid w:val="00753672"/>
    <w:rsid w:val="00753851"/>
    <w:rsid w:val="00753ED2"/>
    <w:rsid w:val="0075453F"/>
    <w:rsid w:val="007545C0"/>
    <w:rsid w:val="0075471A"/>
    <w:rsid w:val="007549FD"/>
    <w:rsid w:val="0075581D"/>
    <w:rsid w:val="0075590D"/>
    <w:rsid w:val="00756313"/>
    <w:rsid w:val="00756AB5"/>
    <w:rsid w:val="00757046"/>
    <w:rsid w:val="0075705E"/>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89B"/>
    <w:rsid w:val="00760A8E"/>
    <w:rsid w:val="00760B74"/>
    <w:rsid w:val="00760E09"/>
    <w:rsid w:val="00761265"/>
    <w:rsid w:val="00761664"/>
    <w:rsid w:val="007618C2"/>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0F2"/>
    <w:rsid w:val="0076515A"/>
    <w:rsid w:val="00765179"/>
    <w:rsid w:val="0076528F"/>
    <w:rsid w:val="0076535C"/>
    <w:rsid w:val="00765587"/>
    <w:rsid w:val="0076559D"/>
    <w:rsid w:val="007655F3"/>
    <w:rsid w:val="00765697"/>
    <w:rsid w:val="0076579A"/>
    <w:rsid w:val="00765953"/>
    <w:rsid w:val="00766336"/>
    <w:rsid w:val="00766643"/>
    <w:rsid w:val="00766716"/>
    <w:rsid w:val="007668DF"/>
    <w:rsid w:val="00766F58"/>
    <w:rsid w:val="00766FC0"/>
    <w:rsid w:val="0076749E"/>
    <w:rsid w:val="00767BB7"/>
    <w:rsid w:val="00767C0A"/>
    <w:rsid w:val="00767C1E"/>
    <w:rsid w:val="00770145"/>
    <w:rsid w:val="00770310"/>
    <w:rsid w:val="00770738"/>
    <w:rsid w:val="007707EE"/>
    <w:rsid w:val="0077089F"/>
    <w:rsid w:val="00770993"/>
    <w:rsid w:val="007709CC"/>
    <w:rsid w:val="00770A78"/>
    <w:rsid w:val="00771066"/>
    <w:rsid w:val="007715C6"/>
    <w:rsid w:val="00771BEA"/>
    <w:rsid w:val="0077214D"/>
    <w:rsid w:val="007725C7"/>
    <w:rsid w:val="00772D00"/>
    <w:rsid w:val="007731CC"/>
    <w:rsid w:val="00773399"/>
    <w:rsid w:val="007735F1"/>
    <w:rsid w:val="00773AB6"/>
    <w:rsid w:val="00773B24"/>
    <w:rsid w:val="00773EF5"/>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6A"/>
    <w:rsid w:val="007801A6"/>
    <w:rsid w:val="007803DA"/>
    <w:rsid w:val="007805AF"/>
    <w:rsid w:val="00780A99"/>
    <w:rsid w:val="00780C5E"/>
    <w:rsid w:val="0078122D"/>
    <w:rsid w:val="00781375"/>
    <w:rsid w:val="00781456"/>
    <w:rsid w:val="00781687"/>
    <w:rsid w:val="00781DB7"/>
    <w:rsid w:val="00782516"/>
    <w:rsid w:val="00783591"/>
    <w:rsid w:val="00783794"/>
    <w:rsid w:val="00783A5C"/>
    <w:rsid w:val="00783A9B"/>
    <w:rsid w:val="00783B2F"/>
    <w:rsid w:val="00783E42"/>
    <w:rsid w:val="00784299"/>
    <w:rsid w:val="00784734"/>
    <w:rsid w:val="00784878"/>
    <w:rsid w:val="00784AD1"/>
    <w:rsid w:val="00785023"/>
    <w:rsid w:val="007851B5"/>
    <w:rsid w:val="00785BA8"/>
    <w:rsid w:val="007861E3"/>
    <w:rsid w:val="007863BD"/>
    <w:rsid w:val="0078674A"/>
    <w:rsid w:val="00786754"/>
    <w:rsid w:val="00786851"/>
    <w:rsid w:val="00786BBE"/>
    <w:rsid w:val="00786D18"/>
    <w:rsid w:val="007871EA"/>
    <w:rsid w:val="0078730B"/>
    <w:rsid w:val="007878FF"/>
    <w:rsid w:val="00787A21"/>
    <w:rsid w:val="00787A92"/>
    <w:rsid w:val="00787C26"/>
    <w:rsid w:val="00787FD1"/>
    <w:rsid w:val="00790111"/>
    <w:rsid w:val="0079011E"/>
    <w:rsid w:val="00790264"/>
    <w:rsid w:val="00790547"/>
    <w:rsid w:val="00790621"/>
    <w:rsid w:val="0079079A"/>
    <w:rsid w:val="007908AA"/>
    <w:rsid w:val="007909BD"/>
    <w:rsid w:val="00790B58"/>
    <w:rsid w:val="00790F9F"/>
    <w:rsid w:val="007912E8"/>
    <w:rsid w:val="007917A3"/>
    <w:rsid w:val="00791857"/>
    <w:rsid w:val="00791884"/>
    <w:rsid w:val="00791977"/>
    <w:rsid w:val="00791DF1"/>
    <w:rsid w:val="0079209F"/>
    <w:rsid w:val="007924C3"/>
    <w:rsid w:val="0079250A"/>
    <w:rsid w:val="007925C2"/>
    <w:rsid w:val="0079274E"/>
    <w:rsid w:val="00792AC9"/>
    <w:rsid w:val="00792DB0"/>
    <w:rsid w:val="0079310B"/>
    <w:rsid w:val="00793190"/>
    <w:rsid w:val="007931E6"/>
    <w:rsid w:val="007933B7"/>
    <w:rsid w:val="007938EA"/>
    <w:rsid w:val="00793AA3"/>
    <w:rsid w:val="007940A4"/>
    <w:rsid w:val="007943B5"/>
    <w:rsid w:val="00794F6E"/>
    <w:rsid w:val="00794FAD"/>
    <w:rsid w:val="00794FB0"/>
    <w:rsid w:val="007950D5"/>
    <w:rsid w:val="007956DA"/>
    <w:rsid w:val="00795906"/>
    <w:rsid w:val="00795B13"/>
    <w:rsid w:val="00795CEB"/>
    <w:rsid w:val="00795E1D"/>
    <w:rsid w:val="00795E2B"/>
    <w:rsid w:val="00795E4E"/>
    <w:rsid w:val="00796048"/>
    <w:rsid w:val="0079612A"/>
    <w:rsid w:val="00796455"/>
    <w:rsid w:val="0079666E"/>
    <w:rsid w:val="0079680F"/>
    <w:rsid w:val="0079746C"/>
    <w:rsid w:val="00797484"/>
    <w:rsid w:val="00797710"/>
    <w:rsid w:val="00797E65"/>
    <w:rsid w:val="007A03C4"/>
    <w:rsid w:val="007A073F"/>
    <w:rsid w:val="007A0752"/>
    <w:rsid w:val="007A0A2E"/>
    <w:rsid w:val="007A1655"/>
    <w:rsid w:val="007A16D4"/>
    <w:rsid w:val="007A1740"/>
    <w:rsid w:val="007A18DB"/>
    <w:rsid w:val="007A1915"/>
    <w:rsid w:val="007A19AD"/>
    <w:rsid w:val="007A1A43"/>
    <w:rsid w:val="007A1FF7"/>
    <w:rsid w:val="007A20A1"/>
    <w:rsid w:val="007A214E"/>
    <w:rsid w:val="007A218D"/>
    <w:rsid w:val="007A2705"/>
    <w:rsid w:val="007A277F"/>
    <w:rsid w:val="007A281F"/>
    <w:rsid w:val="007A287E"/>
    <w:rsid w:val="007A29DB"/>
    <w:rsid w:val="007A2DF0"/>
    <w:rsid w:val="007A2EA5"/>
    <w:rsid w:val="007A2EC9"/>
    <w:rsid w:val="007A305B"/>
    <w:rsid w:val="007A3391"/>
    <w:rsid w:val="007A3581"/>
    <w:rsid w:val="007A36F7"/>
    <w:rsid w:val="007A3C00"/>
    <w:rsid w:val="007A3FC6"/>
    <w:rsid w:val="007A4125"/>
    <w:rsid w:val="007A4A52"/>
    <w:rsid w:val="007A5321"/>
    <w:rsid w:val="007A53A6"/>
    <w:rsid w:val="007A5B4A"/>
    <w:rsid w:val="007A6002"/>
    <w:rsid w:val="007A617C"/>
    <w:rsid w:val="007A6261"/>
    <w:rsid w:val="007A69B2"/>
    <w:rsid w:val="007A6A84"/>
    <w:rsid w:val="007A6B16"/>
    <w:rsid w:val="007A6C6F"/>
    <w:rsid w:val="007A70F6"/>
    <w:rsid w:val="007A73C2"/>
    <w:rsid w:val="007A74AC"/>
    <w:rsid w:val="007A75A6"/>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5FA"/>
    <w:rsid w:val="007B2961"/>
    <w:rsid w:val="007B2A58"/>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379"/>
    <w:rsid w:val="007B7572"/>
    <w:rsid w:val="007B7A96"/>
    <w:rsid w:val="007B7C5E"/>
    <w:rsid w:val="007C042F"/>
    <w:rsid w:val="007C08B2"/>
    <w:rsid w:val="007C118C"/>
    <w:rsid w:val="007C12E4"/>
    <w:rsid w:val="007C145A"/>
    <w:rsid w:val="007C15FF"/>
    <w:rsid w:val="007C190F"/>
    <w:rsid w:val="007C1B71"/>
    <w:rsid w:val="007C1C60"/>
    <w:rsid w:val="007C1EAC"/>
    <w:rsid w:val="007C210E"/>
    <w:rsid w:val="007C2156"/>
    <w:rsid w:val="007C22CB"/>
    <w:rsid w:val="007C29CC"/>
    <w:rsid w:val="007C2ED6"/>
    <w:rsid w:val="007C3739"/>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2A0"/>
    <w:rsid w:val="007C6544"/>
    <w:rsid w:val="007C6A01"/>
    <w:rsid w:val="007C6A2F"/>
    <w:rsid w:val="007C6B35"/>
    <w:rsid w:val="007C6C39"/>
    <w:rsid w:val="007C6F86"/>
    <w:rsid w:val="007C6FD5"/>
    <w:rsid w:val="007C75A6"/>
    <w:rsid w:val="007C77B0"/>
    <w:rsid w:val="007C78B8"/>
    <w:rsid w:val="007C7ADF"/>
    <w:rsid w:val="007C7B6D"/>
    <w:rsid w:val="007C7CEC"/>
    <w:rsid w:val="007D00A8"/>
    <w:rsid w:val="007D03CC"/>
    <w:rsid w:val="007D047F"/>
    <w:rsid w:val="007D04B8"/>
    <w:rsid w:val="007D0513"/>
    <w:rsid w:val="007D05A2"/>
    <w:rsid w:val="007D066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127"/>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A74"/>
    <w:rsid w:val="007D7EB2"/>
    <w:rsid w:val="007D7F37"/>
    <w:rsid w:val="007E01FD"/>
    <w:rsid w:val="007E09DF"/>
    <w:rsid w:val="007E0D90"/>
    <w:rsid w:val="007E0E6F"/>
    <w:rsid w:val="007E10FA"/>
    <w:rsid w:val="007E11C9"/>
    <w:rsid w:val="007E1273"/>
    <w:rsid w:val="007E1807"/>
    <w:rsid w:val="007E18E9"/>
    <w:rsid w:val="007E1AA6"/>
    <w:rsid w:val="007E1BBF"/>
    <w:rsid w:val="007E1BF3"/>
    <w:rsid w:val="007E1FAD"/>
    <w:rsid w:val="007E20DE"/>
    <w:rsid w:val="007E21C0"/>
    <w:rsid w:val="007E235D"/>
    <w:rsid w:val="007E2D8E"/>
    <w:rsid w:val="007E2EC1"/>
    <w:rsid w:val="007E2ECC"/>
    <w:rsid w:val="007E350B"/>
    <w:rsid w:val="007E3C23"/>
    <w:rsid w:val="007E4225"/>
    <w:rsid w:val="007E4882"/>
    <w:rsid w:val="007E4988"/>
    <w:rsid w:val="007E4E7F"/>
    <w:rsid w:val="007E4FD3"/>
    <w:rsid w:val="007E5500"/>
    <w:rsid w:val="007E57F4"/>
    <w:rsid w:val="007E59FA"/>
    <w:rsid w:val="007E5B67"/>
    <w:rsid w:val="007E5DFA"/>
    <w:rsid w:val="007E60EE"/>
    <w:rsid w:val="007E633B"/>
    <w:rsid w:val="007E634F"/>
    <w:rsid w:val="007E692A"/>
    <w:rsid w:val="007E6DFE"/>
    <w:rsid w:val="007E6EFA"/>
    <w:rsid w:val="007E6F1C"/>
    <w:rsid w:val="007E7112"/>
    <w:rsid w:val="007E7290"/>
    <w:rsid w:val="007E72D0"/>
    <w:rsid w:val="007E7365"/>
    <w:rsid w:val="007E7476"/>
    <w:rsid w:val="007E7522"/>
    <w:rsid w:val="007E7602"/>
    <w:rsid w:val="007E7ABA"/>
    <w:rsid w:val="007E7C81"/>
    <w:rsid w:val="007F0293"/>
    <w:rsid w:val="007F02AB"/>
    <w:rsid w:val="007F0631"/>
    <w:rsid w:val="007F081B"/>
    <w:rsid w:val="007F096D"/>
    <w:rsid w:val="007F0EB8"/>
    <w:rsid w:val="007F1086"/>
    <w:rsid w:val="007F1259"/>
    <w:rsid w:val="007F13AE"/>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1DF"/>
    <w:rsid w:val="007F4460"/>
    <w:rsid w:val="007F44D1"/>
    <w:rsid w:val="007F46F8"/>
    <w:rsid w:val="007F4D2D"/>
    <w:rsid w:val="007F4F5D"/>
    <w:rsid w:val="007F509B"/>
    <w:rsid w:val="007F543A"/>
    <w:rsid w:val="007F5532"/>
    <w:rsid w:val="007F5608"/>
    <w:rsid w:val="007F6457"/>
    <w:rsid w:val="007F65DA"/>
    <w:rsid w:val="007F6CEA"/>
    <w:rsid w:val="007F72D2"/>
    <w:rsid w:val="007F765D"/>
    <w:rsid w:val="007F7E69"/>
    <w:rsid w:val="0080008A"/>
    <w:rsid w:val="008002AF"/>
    <w:rsid w:val="008002D8"/>
    <w:rsid w:val="008003FA"/>
    <w:rsid w:val="00800439"/>
    <w:rsid w:val="00800947"/>
    <w:rsid w:val="00800CA2"/>
    <w:rsid w:val="00800E34"/>
    <w:rsid w:val="008012FC"/>
    <w:rsid w:val="00801665"/>
    <w:rsid w:val="00801826"/>
    <w:rsid w:val="00801B16"/>
    <w:rsid w:val="00801CCA"/>
    <w:rsid w:val="00802140"/>
    <w:rsid w:val="008026A3"/>
    <w:rsid w:val="0080273E"/>
    <w:rsid w:val="00802D98"/>
    <w:rsid w:val="00802FBC"/>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B2D"/>
    <w:rsid w:val="00807C21"/>
    <w:rsid w:val="00807F7D"/>
    <w:rsid w:val="0081036C"/>
    <w:rsid w:val="0081048B"/>
    <w:rsid w:val="00810925"/>
    <w:rsid w:val="0081097E"/>
    <w:rsid w:val="00810BCD"/>
    <w:rsid w:val="00810DCF"/>
    <w:rsid w:val="00810F0F"/>
    <w:rsid w:val="0081104A"/>
    <w:rsid w:val="0081112F"/>
    <w:rsid w:val="00811157"/>
    <w:rsid w:val="008115EE"/>
    <w:rsid w:val="00811CB1"/>
    <w:rsid w:val="00811F5B"/>
    <w:rsid w:val="00811FF5"/>
    <w:rsid w:val="0081263C"/>
    <w:rsid w:val="00812EC5"/>
    <w:rsid w:val="00813080"/>
    <w:rsid w:val="00813D2C"/>
    <w:rsid w:val="00813DC0"/>
    <w:rsid w:val="00813DF5"/>
    <w:rsid w:val="00813E06"/>
    <w:rsid w:val="00813E5C"/>
    <w:rsid w:val="00814493"/>
    <w:rsid w:val="00814D59"/>
    <w:rsid w:val="00815037"/>
    <w:rsid w:val="008156C0"/>
    <w:rsid w:val="008157D3"/>
    <w:rsid w:val="00815885"/>
    <w:rsid w:val="00815982"/>
    <w:rsid w:val="00815A11"/>
    <w:rsid w:val="00815A84"/>
    <w:rsid w:val="00815D36"/>
    <w:rsid w:val="00815D46"/>
    <w:rsid w:val="00815FF5"/>
    <w:rsid w:val="00816249"/>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4D"/>
    <w:rsid w:val="008201C8"/>
    <w:rsid w:val="0082032D"/>
    <w:rsid w:val="008206E4"/>
    <w:rsid w:val="00820AAC"/>
    <w:rsid w:val="00820E12"/>
    <w:rsid w:val="00820E5E"/>
    <w:rsid w:val="00821455"/>
    <w:rsid w:val="0082187F"/>
    <w:rsid w:val="008218D0"/>
    <w:rsid w:val="00821ADD"/>
    <w:rsid w:val="00821E84"/>
    <w:rsid w:val="00821FE9"/>
    <w:rsid w:val="00822334"/>
    <w:rsid w:val="0082254C"/>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BC0"/>
    <w:rsid w:val="00827233"/>
    <w:rsid w:val="00827555"/>
    <w:rsid w:val="00827F18"/>
    <w:rsid w:val="0083040E"/>
    <w:rsid w:val="00830520"/>
    <w:rsid w:val="008306A0"/>
    <w:rsid w:val="0083074B"/>
    <w:rsid w:val="00830A1B"/>
    <w:rsid w:val="00831211"/>
    <w:rsid w:val="0083199A"/>
    <w:rsid w:val="008319EC"/>
    <w:rsid w:val="00831C96"/>
    <w:rsid w:val="00831F4B"/>
    <w:rsid w:val="00831FEC"/>
    <w:rsid w:val="00832428"/>
    <w:rsid w:val="0083267C"/>
    <w:rsid w:val="00832A7C"/>
    <w:rsid w:val="00833069"/>
    <w:rsid w:val="00833268"/>
    <w:rsid w:val="008336E5"/>
    <w:rsid w:val="00834181"/>
    <w:rsid w:val="00834443"/>
    <w:rsid w:val="00834816"/>
    <w:rsid w:val="00834B48"/>
    <w:rsid w:val="00834E88"/>
    <w:rsid w:val="008352FA"/>
    <w:rsid w:val="00835318"/>
    <w:rsid w:val="00835576"/>
    <w:rsid w:val="0083558F"/>
    <w:rsid w:val="0083570C"/>
    <w:rsid w:val="0083595D"/>
    <w:rsid w:val="00835D65"/>
    <w:rsid w:val="00836518"/>
    <w:rsid w:val="00836973"/>
    <w:rsid w:val="0083697F"/>
    <w:rsid w:val="00836B86"/>
    <w:rsid w:val="00836F7A"/>
    <w:rsid w:val="008370D0"/>
    <w:rsid w:val="008377B5"/>
    <w:rsid w:val="008377FC"/>
    <w:rsid w:val="00837BA1"/>
    <w:rsid w:val="00837D89"/>
    <w:rsid w:val="008402E6"/>
    <w:rsid w:val="008404BA"/>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510"/>
    <w:rsid w:val="00846960"/>
    <w:rsid w:val="00846E35"/>
    <w:rsid w:val="00847196"/>
    <w:rsid w:val="0084720C"/>
    <w:rsid w:val="008476A5"/>
    <w:rsid w:val="00847F43"/>
    <w:rsid w:val="00850062"/>
    <w:rsid w:val="008501A5"/>
    <w:rsid w:val="00850F53"/>
    <w:rsid w:val="00850FCE"/>
    <w:rsid w:val="00850FE6"/>
    <w:rsid w:val="00851884"/>
    <w:rsid w:val="00852019"/>
    <w:rsid w:val="008520C5"/>
    <w:rsid w:val="008524A9"/>
    <w:rsid w:val="0085295F"/>
    <w:rsid w:val="0085334B"/>
    <w:rsid w:val="008535F0"/>
    <w:rsid w:val="0085398B"/>
    <w:rsid w:val="00853A17"/>
    <w:rsid w:val="0085414B"/>
    <w:rsid w:val="0085416B"/>
    <w:rsid w:val="008542F8"/>
    <w:rsid w:val="008545ED"/>
    <w:rsid w:val="00854AE0"/>
    <w:rsid w:val="00854B3C"/>
    <w:rsid w:val="00854EF0"/>
    <w:rsid w:val="00854FE7"/>
    <w:rsid w:val="00855520"/>
    <w:rsid w:val="0085560A"/>
    <w:rsid w:val="00855966"/>
    <w:rsid w:val="00855C85"/>
    <w:rsid w:val="008561A6"/>
    <w:rsid w:val="00856501"/>
    <w:rsid w:val="0085687D"/>
    <w:rsid w:val="00856A4F"/>
    <w:rsid w:val="00856C7B"/>
    <w:rsid w:val="00856D0E"/>
    <w:rsid w:val="00857558"/>
    <w:rsid w:val="00857595"/>
    <w:rsid w:val="008579FB"/>
    <w:rsid w:val="00857BA2"/>
    <w:rsid w:val="00857D5E"/>
    <w:rsid w:val="008600B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0F9"/>
    <w:rsid w:val="00863299"/>
    <w:rsid w:val="0086341A"/>
    <w:rsid w:val="008636D0"/>
    <w:rsid w:val="00863FEE"/>
    <w:rsid w:val="00864030"/>
    <w:rsid w:val="00864128"/>
    <w:rsid w:val="008645BB"/>
    <w:rsid w:val="008645EA"/>
    <w:rsid w:val="00864661"/>
    <w:rsid w:val="00864826"/>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6F1D"/>
    <w:rsid w:val="00866FF3"/>
    <w:rsid w:val="00867829"/>
    <w:rsid w:val="00867B4C"/>
    <w:rsid w:val="00867E26"/>
    <w:rsid w:val="00867EFC"/>
    <w:rsid w:val="00870338"/>
    <w:rsid w:val="00870434"/>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3840"/>
    <w:rsid w:val="00873D3E"/>
    <w:rsid w:val="008741A3"/>
    <w:rsid w:val="008741EF"/>
    <w:rsid w:val="00874954"/>
    <w:rsid w:val="00874DE9"/>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55B"/>
    <w:rsid w:val="00877748"/>
    <w:rsid w:val="008777AB"/>
    <w:rsid w:val="00877E3F"/>
    <w:rsid w:val="00877F9B"/>
    <w:rsid w:val="008800C9"/>
    <w:rsid w:val="0088078D"/>
    <w:rsid w:val="008808BC"/>
    <w:rsid w:val="00880D9D"/>
    <w:rsid w:val="00880F69"/>
    <w:rsid w:val="008810C8"/>
    <w:rsid w:val="008811E3"/>
    <w:rsid w:val="008816BC"/>
    <w:rsid w:val="00881768"/>
    <w:rsid w:val="00881BEA"/>
    <w:rsid w:val="00881E3E"/>
    <w:rsid w:val="00881EB1"/>
    <w:rsid w:val="00882192"/>
    <w:rsid w:val="008823ED"/>
    <w:rsid w:val="00882683"/>
    <w:rsid w:val="0088303A"/>
    <w:rsid w:val="00883085"/>
    <w:rsid w:val="008832EC"/>
    <w:rsid w:val="00883608"/>
    <w:rsid w:val="008838B4"/>
    <w:rsid w:val="00883BAC"/>
    <w:rsid w:val="00884232"/>
    <w:rsid w:val="0088429C"/>
    <w:rsid w:val="00884398"/>
    <w:rsid w:val="00884431"/>
    <w:rsid w:val="00884823"/>
    <w:rsid w:val="008849E1"/>
    <w:rsid w:val="00885001"/>
    <w:rsid w:val="008853F8"/>
    <w:rsid w:val="00885B64"/>
    <w:rsid w:val="00885BBC"/>
    <w:rsid w:val="00885F4F"/>
    <w:rsid w:val="008862CF"/>
    <w:rsid w:val="00886BE6"/>
    <w:rsid w:val="00886CB0"/>
    <w:rsid w:val="00886D18"/>
    <w:rsid w:val="00886EB5"/>
    <w:rsid w:val="00887759"/>
    <w:rsid w:val="00887B6A"/>
    <w:rsid w:val="00887CB2"/>
    <w:rsid w:val="00887DDB"/>
    <w:rsid w:val="00890081"/>
    <w:rsid w:val="008900F0"/>
    <w:rsid w:val="008903E0"/>
    <w:rsid w:val="0089061F"/>
    <w:rsid w:val="008909C5"/>
    <w:rsid w:val="008909DD"/>
    <w:rsid w:val="00890A21"/>
    <w:rsid w:val="00890DB7"/>
    <w:rsid w:val="00891133"/>
    <w:rsid w:val="00891360"/>
    <w:rsid w:val="008918D5"/>
    <w:rsid w:val="0089194E"/>
    <w:rsid w:val="00891BA7"/>
    <w:rsid w:val="008924E3"/>
    <w:rsid w:val="00892502"/>
    <w:rsid w:val="00892530"/>
    <w:rsid w:val="0089259D"/>
    <w:rsid w:val="00892F00"/>
    <w:rsid w:val="0089306E"/>
    <w:rsid w:val="008930AE"/>
    <w:rsid w:val="008930B2"/>
    <w:rsid w:val="0089318C"/>
    <w:rsid w:val="00893222"/>
    <w:rsid w:val="00893C5E"/>
    <w:rsid w:val="00893DC6"/>
    <w:rsid w:val="00893FD3"/>
    <w:rsid w:val="00894063"/>
    <w:rsid w:val="008940BF"/>
    <w:rsid w:val="00894313"/>
    <w:rsid w:val="00894406"/>
    <w:rsid w:val="00894B37"/>
    <w:rsid w:val="00894B3D"/>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EDB"/>
    <w:rsid w:val="00897F29"/>
    <w:rsid w:val="008A0E54"/>
    <w:rsid w:val="008A1066"/>
    <w:rsid w:val="008A144A"/>
    <w:rsid w:val="008A19DD"/>
    <w:rsid w:val="008A2141"/>
    <w:rsid w:val="008A26CE"/>
    <w:rsid w:val="008A29C9"/>
    <w:rsid w:val="008A2F3C"/>
    <w:rsid w:val="008A3079"/>
    <w:rsid w:val="008A3132"/>
    <w:rsid w:val="008A3449"/>
    <w:rsid w:val="008A35F4"/>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449"/>
    <w:rsid w:val="008B0604"/>
    <w:rsid w:val="008B0AC0"/>
    <w:rsid w:val="008B0E19"/>
    <w:rsid w:val="008B0EC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22D"/>
    <w:rsid w:val="008B63EF"/>
    <w:rsid w:val="008B6516"/>
    <w:rsid w:val="008B692D"/>
    <w:rsid w:val="008B6BC0"/>
    <w:rsid w:val="008B6CCF"/>
    <w:rsid w:val="008B6FAE"/>
    <w:rsid w:val="008B72D7"/>
    <w:rsid w:val="008B7536"/>
    <w:rsid w:val="008B780C"/>
    <w:rsid w:val="008B7AC5"/>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5AF6"/>
    <w:rsid w:val="008C6C65"/>
    <w:rsid w:val="008C6CD5"/>
    <w:rsid w:val="008C752A"/>
    <w:rsid w:val="008C772A"/>
    <w:rsid w:val="008C781D"/>
    <w:rsid w:val="008D0621"/>
    <w:rsid w:val="008D064C"/>
    <w:rsid w:val="008D075B"/>
    <w:rsid w:val="008D0ACC"/>
    <w:rsid w:val="008D12EB"/>
    <w:rsid w:val="008D1BC9"/>
    <w:rsid w:val="008D1FC9"/>
    <w:rsid w:val="008D2198"/>
    <w:rsid w:val="008D2883"/>
    <w:rsid w:val="008D2B6D"/>
    <w:rsid w:val="008D2B70"/>
    <w:rsid w:val="008D341E"/>
    <w:rsid w:val="008D3A90"/>
    <w:rsid w:val="008D3BDB"/>
    <w:rsid w:val="008D3D6D"/>
    <w:rsid w:val="008D4B3C"/>
    <w:rsid w:val="008D4E00"/>
    <w:rsid w:val="008D4F2B"/>
    <w:rsid w:val="008D5858"/>
    <w:rsid w:val="008D5959"/>
    <w:rsid w:val="008D596E"/>
    <w:rsid w:val="008D6383"/>
    <w:rsid w:val="008D65A7"/>
    <w:rsid w:val="008D6614"/>
    <w:rsid w:val="008D6916"/>
    <w:rsid w:val="008D6996"/>
    <w:rsid w:val="008D6CF5"/>
    <w:rsid w:val="008D70CC"/>
    <w:rsid w:val="008D7129"/>
    <w:rsid w:val="008D750F"/>
    <w:rsid w:val="008D78B7"/>
    <w:rsid w:val="008E00DC"/>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DD4"/>
    <w:rsid w:val="008E543B"/>
    <w:rsid w:val="008E5509"/>
    <w:rsid w:val="008E5766"/>
    <w:rsid w:val="008E5AB4"/>
    <w:rsid w:val="008E5D3F"/>
    <w:rsid w:val="008E5E80"/>
    <w:rsid w:val="008E60EB"/>
    <w:rsid w:val="008E626F"/>
    <w:rsid w:val="008E62A3"/>
    <w:rsid w:val="008E6310"/>
    <w:rsid w:val="008E6443"/>
    <w:rsid w:val="008E679C"/>
    <w:rsid w:val="008E6A91"/>
    <w:rsid w:val="008E70C0"/>
    <w:rsid w:val="008E7230"/>
    <w:rsid w:val="008E7386"/>
    <w:rsid w:val="008E7BA3"/>
    <w:rsid w:val="008E7C8B"/>
    <w:rsid w:val="008E7E66"/>
    <w:rsid w:val="008E7E8A"/>
    <w:rsid w:val="008F0936"/>
    <w:rsid w:val="008F0957"/>
    <w:rsid w:val="008F0B28"/>
    <w:rsid w:val="008F18D1"/>
    <w:rsid w:val="008F1931"/>
    <w:rsid w:val="008F2127"/>
    <w:rsid w:val="008F2163"/>
    <w:rsid w:val="008F25A7"/>
    <w:rsid w:val="008F2648"/>
    <w:rsid w:val="008F2D49"/>
    <w:rsid w:val="008F3116"/>
    <w:rsid w:val="008F320D"/>
    <w:rsid w:val="008F377D"/>
    <w:rsid w:val="008F3855"/>
    <w:rsid w:val="008F39FB"/>
    <w:rsid w:val="008F3F97"/>
    <w:rsid w:val="008F43BB"/>
    <w:rsid w:val="008F4C74"/>
    <w:rsid w:val="008F4DA1"/>
    <w:rsid w:val="008F4E15"/>
    <w:rsid w:val="008F4F5D"/>
    <w:rsid w:val="008F59B7"/>
    <w:rsid w:val="008F5B1A"/>
    <w:rsid w:val="008F5C86"/>
    <w:rsid w:val="008F5DE1"/>
    <w:rsid w:val="008F600C"/>
    <w:rsid w:val="008F647E"/>
    <w:rsid w:val="008F65CA"/>
    <w:rsid w:val="008F6759"/>
    <w:rsid w:val="008F68EA"/>
    <w:rsid w:val="008F6ACC"/>
    <w:rsid w:val="008F709A"/>
    <w:rsid w:val="008F73E2"/>
    <w:rsid w:val="008F7460"/>
    <w:rsid w:val="008F7474"/>
    <w:rsid w:val="008F7A8B"/>
    <w:rsid w:val="008F7B03"/>
    <w:rsid w:val="008F7BBC"/>
    <w:rsid w:val="008F7D0C"/>
    <w:rsid w:val="008F7E4E"/>
    <w:rsid w:val="008F7F10"/>
    <w:rsid w:val="0090059F"/>
    <w:rsid w:val="009006FF"/>
    <w:rsid w:val="009007D0"/>
    <w:rsid w:val="00900840"/>
    <w:rsid w:val="00900902"/>
    <w:rsid w:val="0090095A"/>
    <w:rsid w:val="00900E60"/>
    <w:rsid w:val="00900ED2"/>
    <w:rsid w:val="0090141A"/>
    <w:rsid w:val="00901D3D"/>
    <w:rsid w:val="00901ED2"/>
    <w:rsid w:val="009022E4"/>
    <w:rsid w:val="009026A7"/>
    <w:rsid w:val="00902764"/>
    <w:rsid w:val="009028C9"/>
    <w:rsid w:val="00902C13"/>
    <w:rsid w:val="00902CAD"/>
    <w:rsid w:val="00902CD9"/>
    <w:rsid w:val="00902D1F"/>
    <w:rsid w:val="00902F11"/>
    <w:rsid w:val="009031DC"/>
    <w:rsid w:val="00903264"/>
    <w:rsid w:val="009032D7"/>
    <w:rsid w:val="009034BC"/>
    <w:rsid w:val="009035F6"/>
    <w:rsid w:val="00903BD6"/>
    <w:rsid w:val="00903BF8"/>
    <w:rsid w:val="00903EC1"/>
    <w:rsid w:val="00904698"/>
    <w:rsid w:val="009046DD"/>
    <w:rsid w:val="00904D06"/>
    <w:rsid w:val="00904E6F"/>
    <w:rsid w:val="009052C0"/>
    <w:rsid w:val="0090546D"/>
    <w:rsid w:val="00905A47"/>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8F8"/>
    <w:rsid w:val="009079B3"/>
    <w:rsid w:val="00907B49"/>
    <w:rsid w:val="00907D16"/>
    <w:rsid w:val="00907E6E"/>
    <w:rsid w:val="009102F1"/>
    <w:rsid w:val="009103BD"/>
    <w:rsid w:val="009106F4"/>
    <w:rsid w:val="00910953"/>
    <w:rsid w:val="00910C18"/>
    <w:rsid w:val="00910D78"/>
    <w:rsid w:val="0091160D"/>
    <w:rsid w:val="00911B25"/>
    <w:rsid w:val="00911F43"/>
    <w:rsid w:val="00912763"/>
    <w:rsid w:val="00912D8C"/>
    <w:rsid w:val="00912DEF"/>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842"/>
    <w:rsid w:val="00917F22"/>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3F7"/>
    <w:rsid w:val="00922692"/>
    <w:rsid w:val="009229F6"/>
    <w:rsid w:val="00922B9F"/>
    <w:rsid w:val="00922EB2"/>
    <w:rsid w:val="009234B6"/>
    <w:rsid w:val="009234C3"/>
    <w:rsid w:val="009235C1"/>
    <w:rsid w:val="00923A9C"/>
    <w:rsid w:val="00923CEE"/>
    <w:rsid w:val="00923DF9"/>
    <w:rsid w:val="00923F52"/>
    <w:rsid w:val="00923FC8"/>
    <w:rsid w:val="00924559"/>
    <w:rsid w:val="00924806"/>
    <w:rsid w:val="00924884"/>
    <w:rsid w:val="009249D0"/>
    <w:rsid w:val="00924BDB"/>
    <w:rsid w:val="0092508C"/>
    <w:rsid w:val="00925238"/>
    <w:rsid w:val="009256D8"/>
    <w:rsid w:val="00925778"/>
    <w:rsid w:val="0092580C"/>
    <w:rsid w:val="009258DA"/>
    <w:rsid w:val="00925AD1"/>
    <w:rsid w:val="00925E0E"/>
    <w:rsid w:val="00925EF4"/>
    <w:rsid w:val="00925F05"/>
    <w:rsid w:val="00926238"/>
    <w:rsid w:val="00926484"/>
    <w:rsid w:val="00926532"/>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D00"/>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426"/>
    <w:rsid w:val="00936D40"/>
    <w:rsid w:val="00936D97"/>
    <w:rsid w:val="009378D0"/>
    <w:rsid w:val="00937A52"/>
    <w:rsid w:val="00937F6D"/>
    <w:rsid w:val="009403E3"/>
    <w:rsid w:val="009404C3"/>
    <w:rsid w:val="00940793"/>
    <w:rsid w:val="00940BC5"/>
    <w:rsid w:val="00940C3B"/>
    <w:rsid w:val="00940E87"/>
    <w:rsid w:val="00940F2E"/>
    <w:rsid w:val="0094123D"/>
    <w:rsid w:val="009413E8"/>
    <w:rsid w:val="00941814"/>
    <w:rsid w:val="0094186C"/>
    <w:rsid w:val="009418D9"/>
    <w:rsid w:val="00941C5B"/>
    <w:rsid w:val="0094276B"/>
    <w:rsid w:val="00942960"/>
    <w:rsid w:val="00942AB8"/>
    <w:rsid w:val="00942EB5"/>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A20"/>
    <w:rsid w:val="00945FEF"/>
    <w:rsid w:val="0094625E"/>
    <w:rsid w:val="00946631"/>
    <w:rsid w:val="0094681B"/>
    <w:rsid w:val="00946C0F"/>
    <w:rsid w:val="00946F32"/>
    <w:rsid w:val="009474F6"/>
    <w:rsid w:val="009474F9"/>
    <w:rsid w:val="0094761B"/>
    <w:rsid w:val="00947890"/>
    <w:rsid w:val="00947949"/>
    <w:rsid w:val="00947A06"/>
    <w:rsid w:val="00947A51"/>
    <w:rsid w:val="00947C46"/>
    <w:rsid w:val="00947F2B"/>
    <w:rsid w:val="00950069"/>
    <w:rsid w:val="009500AE"/>
    <w:rsid w:val="009502AA"/>
    <w:rsid w:val="009505F5"/>
    <w:rsid w:val="00950870"/>
    <w:rsid w:val="009509C1"/>
    <w:rsid w:val="00950EE7"/>
    <w:rsid w:val="00951707"/>
    <w:rsid w:val="009518C4"/>
    <w:rsid w:val="00951BD7"/>
    <w:rsid w:val="0095237F"/>
    <w:rsid w:val="0095244E"/>
    <w:rsid w:val="009524AA"/>
    <w:rsid w:val="00952615"/>
    <w:rsid w:val="00953142"/>
    <w:rsid w:val="0095324C"/>
    <w:rsid w:val="009536EF"/>
    <w:rsid w:val="009538B7"/>
    <w:rsid w:val="00953B81"/>
    <w:rsid w:val="00953E61"/>
    <w:rsid w:val="009540FC"/>
    <w:rsid w:val="0095416E"/>
    <w:rsid w:val="009544C1"/>
    <w:rsid w:val="00954804"/>
    <w:rsid w:val="0095562B"/>
    <w:rsid w:val="00955674"/>
    <w:rsid w:val="00955715"/>
    <w:rsid w:val="00955760"/>
    <w:rsid w:val="00955AA1"/>
    <w:rsid w:val="00955CA3"/>
    <w:rsid w:val="00955DE5"/>
    <w:rsid w:val="00956096"/>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800"/>
    <w:rsid w:val="00961A16"/>
    <w:rsid w:val="00961F55"/>
    <w:rsid w:val="009622BD"/>
    <w:rsid w:val="009627FF"/>
    <w:rsid w:val="0096298F"/>
    <w:rsid w:val="00962B8B"/>
    <w:rsid w:val="00962CA1"/>
    <w:rsid w:val="00962E00"/>
    <w:rsid w:val="00963086"/>
    <w:rsid w:val="009630FD"/>
    <w:rsid w:val="00963364"/>
    <w:rsid w:val="00963371"/>
    <w:rsid w:val="009633EC"/>
    <w:rsid w:val="00963A94"/>
    <w:rsid w:val="00963BC6"/>
    <w:rsid w:val="00963F34"/>
    <w:rsid w:val="00963F63"/>
    <w:rsid w:val="009641F0"/>
    <w:rsid w:val="00964330"/>
    <w:rsid w:val="00964504"/>
    <w:rsid w:val="00964591"/>
    <w:rsid w:val="00964598"/>
    <w:rsid w:val="00964DD6"/>
    <w:rsid w:val="00964F8D"/>
    <w:rsid w:val="009651EA"/>
    <w:rsid w:val="009652BB"/>
    <w:rsid w:val="009653D7"/>
    <w:rsid w:val="009655C5"/>
    <w:rsid w:val="00965630"/>
    <w:rsid w:val="00965648"/>
    <w:rsid w:val="009656BA"/>
    <w:rsid w:val="00965751"/>
    <w:rsid w:val="00965822"/>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CB2"/>
    <w:rsid w:val="00970E97"/>
    <w:rsid w:val="00970EAA"/>
    <w:rsid w:val="00971009"/>
    <w:rsid w:val="00971786"/>
    <w:rsid w:val="00971891"/>
    <w:rsid w:val="0097192E"/>
    <w:rsid w:val="00971D52"/>
    <w:rsid w:val="00971E8C"/>
    <w:rsid w:val="00971F4B"/>
    <w:rsid w:val="00972180"/>
    <w:rsid w:val="0097220E"/>
    <w:rsid w:val="009722C0"/>
    <w:rsid w:val="0097294C"/>
    <w:rsid w:val="009729D8"/>
    <w:rsid w:val="00972DB4"/>
    <w:rsid w:val="00972F09"/>
    <w:rsid w:val="00972FA8"/>
    <w:rsid w:val="0097317E"/>
    <w:rsid w:val="00973190"/>
    <w:rsid w:val="009731BF"/>
    <w:rsid w:val="009731E2"/>
    <w:rsid w:val="009731EB"/>
    <w:rsid w:val="009735D8"/>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25A"/>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569"/>
    <w:rsid w:val="00983B65"/>
    <w:rsid w:val="00984045"/>
    <w:rsid w:val="009840F0"/>
    <w:rsid w:val="00984531"/>
    <w:rsid w:val="00984791"/>
    <w:rsid w:val="0098483C"/>
    <w:rsid w:val="0098485B"/>
    <w:rsid w:val="00984BF2"/>
    <w:rsid w:val="00984EE6"/>
    <w:rsid w:val="009853FC"/>
    <w:rsid w:val="009856A1"/>
    <w:rsid w:val="009859BB"/>
    <w:rsid w:val="00985B69"/>
    <w:rsid w:val="00985BE7"/>
    <w:rsid w:val="00986AD8"/>
    <w:rsid w:val="009870BD"/>
    <w:rsid w:val="00987410"/>
    <w:rsid w:val="00987D79"/>
    <w:rsid w:val="00987E0D"/>
    <w:rsid w:val="00990036"/>
    <w:rsid w:val="00990058"/>
    <w:rsid w:val="009914BB"/>
    <w:rsid w:val="00991788"/>
    <w:rsid w:val="00991D9D"/>
    <w:rsid w:val="00991FDB"/>
    <w:rsid w:val="0099214A"/>
    <w:rsid w:val="00992C26"/>
    <w:rsid w:val="00992E5F"/>
    <w:rsid w:val="00992FAB"/>
    <w:rsid w:val="009930DB"/>
    <w:rsid w:val="00993282"/>
    <w:rsid w:val="009932EB"/>
    <w:rsid w:val="009937EF"/>
    <w:rsid w:val="00993CAE"/>
    <w:rsid w:val="00993EA7"/>
    <w:rsid w:val="009940AB"/>
    <w:rsid w:val="00994498"/>
    <w:rsid w:val="0099494A"/>
    <w:rsid w:val="00994C12"/>
    <w:rsid w:val="00994D8E"/>
    <w:rsid w:val="00994DB5"/>
    <w:rsid w:val="00994E56"/>
    <w:rsid w:val="00995509"/>
    <w:rsid w:val="00995837"/>
    <w:rsid w:val="00995869"/>
    <w:rsid w:val="00995B2A"/>
    <w:rsid w:val="00995C43"/>
    <w:rsid w:val="00995E7B"/>
    <w:rsid w:val="00995E9E"/>
    <w:rsid w:val="00996127"/>
    <w:rsid w:val="009961AE"/>
    <w:rsid w:val="009964EE"/>
    <w:rsid w:val="00996C72"/>
    <w:rsid w:val="00996F1C"/>
    <w:rsid w:val="00996F4F"/>
    <w:rsid w:val="00997013"/>
    <w:rsid w:val="0099707A"/>
    <w:rsid w:val="009971B4"/>
    <w:rsid w:val="009973F1"/>
    <w:rsid w:val="009979B8"/>
    <w:rsid w:val="00997BFC"/>
    <w:rsid w:val="009A01EC"/>
    <w:rsid w:val="009A027E"/>
    <w:rsid w:val="009A0402"/>
    <w:rsid w:val="009A118B"/>
    <w:rsid w:val="009A1263"/>
    <w:rsid w:val="009A1746"/>
    <w:rsid w:val="009A1DD4"/>
    <w:rsid w:val="009A225B"/>
    <w:rsid w:val="009A2CC7"/>
    <w:rsid w:val="009A30C8"/>
    <w:rsid w:val="009A31CC"/>
    <w:rsid w:val="009A34FC"/>
    <w:rsid w:val="009A356B"/>
    <w:rsid w:val="009A3745"/>
    <w:rsid w:val="009A3B32"/>
    <w:rsid w:val="009A3B64"/>
    <w:rsid w:val="009A3B77"/>
    <w:rsid w:val="009A3D7B"/>
    <w:rsid w:val="009A3FB2"/>
    <w:rsid w:val="009A44B4"/>
    <w:rsid w:val="009A47CF"/>
    <w:rsid w:val="009A47D7"/>
    <w:rsid w:val="009A4F1E"/>
    <w:rsid w:val="009A517B"/>
    <w:rsid w:val="009A5324"/>
    <w:rsid w:val="009A555F"/>
    <w:rsid w:val="009A566A"/>
    <w:rsid w:val="009A5D4A"/>
    <w:rsid w:val="009A5E1B"/>
    <w:rsid w:val="009A5F30"/>
    <w:rsid w:val="009A6064"/>
    <w:rsid w:val="009A621A"/>
    <w:rsid w:val="009A644D"/>
    <w:rsid w:val="009A6846"/>
    <w:rsid w:val="009A6C1A"/>
    <w:rsid w:val="009A6EAA"/>
    <w:rsid w:val="009A6EBD"/>
    <w:rsid w:val="009A7374"/>
    <w:rsid w:val="009A73F9"/>
    <w:rsid w:val="009A7969"/>
    <w:rsid w:val="009A7A3F"/>
    <w:rsid w:val="009A7DDB"/>
    <w:rsid w:val="009A7E41"/>
    <w:rsid w:val="009B025F"/>
    <w:rsid w:val="009B0532"/>
    <w:rsid w:val="009B0D27"/>
    <w:rsid w:val="009B0DF8"/>
    <w:rsid w:val="009B1076"/>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55A"/>
    <w:rsid w:val="009B4C4B"/>
    <w:rsid w:val="009B5011"/>
    <w:rsid w:val="009B5273"/>
    <w:rsid w:val="009B5301"/>
    <w:rsid w:val="009B55DF"/>
    <w:rsid w:val="009B5E10"/>
    <w:rsid w:val="009B60D3"/>
    <w:rsid w:val="009B6337"/>
    <w:rsid w:val="009B646F"/>
    <w:rsid w:val="009B651A"/>
    <w:rsid w:val="009B69AD"/>
    <w:rsid w:val="009B6CA7"/>
    <w:rsid w:val="009B705E"/>
    <w:rsid w:val="009B777D"/>
    <w:rsid w:val="009B7886"/>
    <w:rsid w:val="009B79A0"/>
    <w:rsid w:val="009B7C7D"/>
    <w:rsid w:val="009C016F"/>
    <w:rsid w:val="009C08B6"/>
    <w:rsid w:val="009C0E67"/>
    <w:rsid w:val="009C1163"/>
    <w:rsid w:val="009C1578"/>
    <w:rsid w:val="009C1821"/>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6C8"/>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D07"/>
    <w:rsid w:val="009C6D88"/>
    <w:rsid w:val="009C71C7"/>
    <w:rsid w:val="009C720F"/>
    <w:rsid w:val="009C7416"/>
    <w:rsid w:val="009C753A"/>
    <w:rsid w:val="009C7A27"/>
    <w:rsid w:val="009C7CD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24F"/>
    <w:rsid w:val="009D4AD0"/>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977"/>
    <w:rsid w:val="009D7B6E"/>
    <w:rsid w:val="009D7BE4"/>
    <w:rsid w:val="009D7D6C"/>
    <w:rsid w:val="009D7EDC"/>
    <w:rsid w:val="009E05B1"/>
    <w:rsid w:val="009E0726"/>
    <w:rsid w:val="009E0C76"/>
    <w:rsid w:val="009E1263"/>
    <w:rsid w:val="009E13E1"/>
    <w:rsid w:val="009E145B"/>
    <w:rsid w:val="009E1488"/>
    <w:rsid w:val="009E1D87"/>
    <w:rsid w:val="009E1F48"/>
    <w:rsid w:val="009E1FFF"/>
    <w:rsid w:val="009E2517"/>
    <w:rsid w:val="009E2888"/>
    <w:rsid w:val="009E2A59"/>
    <w:rsid w:val="009E2B2F"/>
    <w:rsid w:val="009E2F44"/>
    <w:rsid w:val="009E32AD"/>
    <w:rsid w:val="009E3465"/>
    <w:rsid w:val="009E3613"/>
    <w:rsid w:val="009E3C69"/>
    <w:rsid w:val="009E3E1F"/>
    <w:rsid w:val="009E4240"/>
    <w:rsid w:val="009E4CE8"/>
    <w:rsid w:val="009E4EA7"/>
    <w:rsid w:val="009E51A1"/>
    <w:rsid w:val="009E533A"/>
    <w:rsid w:val="009E57AF"/>
    <w:rsid w:val="009E60BA"/>
    <w:rsid w:val="009E61C4"/>
    <w:rsid w:val="009E7154"/>
    <w:rsid w:val="009E72DD"/>
    <w:rsid w:val="009E7301"/>
    <w:rsid w:val="009E74D1"/>
    <w:rsid w:val="009E7563"/>
    <w:rsid w:val="009E7687"/>
    <w:rsid w:val="009E77F4"/>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621"/>
    <w:rsid w:val="009F1652"/>
    <w:rsid w:val="009F193E"/>
    <w:rsid w:val="009F1BDF"/>
    <w:rsid w:val="009F1D26"/>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89A"/>
    <w:rsid w:val="00A0297E"/>
    <w:rsid w:val="00A02E53"/>
    <w:rsid w:val="00A031CF"/>
    <w:rsid w:val="00A034D7"/>
    <w:rsid w:val="00A0384F"/>
    <w:rsid w:val="00A03B99"/>
    <w:rsid w:val="00A04021"/>
    <w:rsid w:val="00A040E1"/>
    <w:rsid w:val="00A042F8"/>
    <w:rsid w:val="00A0432B"/>
    <w:rsid w:val="00A049B8"/>
    <w:rsid w:val="00A04A56"/>
    <w:rsid w:val="00A04BDB"/>
    <w:rsid w:val="00A04E73"/>
    <w:rsid w:val="00A05591"/>
    <w:rsid w:val="00A0586A"/>
    <w:rsid w:val="00A05F47"/>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633"/>
    <w:rsid w:val="00A13747"/>
    <w:rsid w:val="00A13B02"/>
    <w:rsid w:val="00A13B3B"/>
    <w:rsid w:val="00A14730"/>
    <w:rsid w:val="00A147AD"/>
    <w:rsid w:val="00A1532F"/>
    <w:rsid w:val="00A15803"/>
    <w:rsid w:val="00A15CC6"/>
    <w:rsid w:val="00A16123"/>
    <w:rsid w:val="00A16821"/>
    <w:rsid w:val="00A16A61"/>
    <w:rsid w:val="00A16B41"/>
    <w:rsid w:val="00A16CED"/>
    <w:rsid w:val="00A16DD9"/>
    <w:rsid w:val="00A16EAC"/>
    <w:rsid w:val="00A17201"/>
    <w:rsid w:val="00A1724C"/>
    <w:rsid w:val="00A172BB"/>
    <w:rsid w:val="00A17652"/>
    <w:rsid w:val="00A178DA"/>
    <w:rsid w:val="00A17918"/>
    <w:rsid w:val="00A20154"/>
    <w:rsid w:val="00A201D0"/>
    <w:rsid w:val="00A202A9"/>
    <w:rsid w:val="00A2080F"/>
    <w:rsid w:val="00A20810"/>
    <w:rsid w:val="00A20A36"/>
    <w:rsid w:val="00A20ECB"/>
    <w:rsid w:val="00A21491"/>
    <w:rsid w:val="00A215A5"/>
    <w:rsid w:val="00A21CC2"/>
    <w:rsid w:val="00A223D7"/>
    <w:rsid w:val="00A2241F"/>
    <w:rsid w:val="00A22442"/>
    <w:rsid w:val="00A22448"/>
    <w:rsid w:val="00A2249E"/>
    <w:rsid w:val="00A2251D"/>
    <w:rsid w:val="00A22CA0"/>
    <w:rsid w:val="00A23601"/>
    <w:rsid w:val="00A236BA"/>
    <w:rsid w:val="00A239FB"/>
    <w:rsid w:val="00A23F6B"/>
    <w:rsid w:val="00A240D4"/>
    <w:rsid w:val="00A24126"/>
    <w:rsid w:val="00A24C3A"/>
    <w:rsid w:val="00A24D2B"/>
    <w:rsid w:val="00A24F4A"/>
    <w:rsid w:val="00A253E1"/>
    <w:rsid w:val="00A253F0"/>
    <w:rsid w:val="00A254A8"/>
    <w:rsid w:val="00A254EF"/>
    <w:rsid w:val="00A258CE"/>
    <w:rsid w:val="00A25EE3"/>
    <w:rsid w:val="00A261BE"/>
    <w:rsid w:val="00A2635C"/>
    <w:rsid w:val="00A263FA"/>
    <w:rsid w:val="00A26634"/>
    <w:rsid w:val="00A2669F"/>
    <w:rsid w:val="00A26BBB"/>
    <w:rsid w:val="00A26D4C"/>
    <w:rsid w:val="00A273DD"/>
    <w:rsid w:val="00A2747F"/>
    <w:rsid w:val="00A27965"/>
    <w:rsid w:val="00A27A99"/>
    <w:rsid w:val="00A27CA1"/>
    <w:rsid w:val="00A27D06"/>
    <w:rsid w:val="00A27D7D"/>
    <w:rsid w:val="00A27F28"/>
    <w:rsid w:val="00A30BF8"/>
    <w:rsid w:val="00A31567"/>
    <w:rsid w:val="00A31891"/>
    <w:rsid w:val="00A31B53"/>
    <w:rsid w:val="00A3207F"/>
    <w:rsid w:val="00A320D9"/>
    <w:rsid w:val="00A32973"/>
    <w:rsid w:val="00A32A9D"/>
    <w:rsid w:val="00A32B0A"/>
    <w:rsid w:val="00A32D29"/>
    <w:rsid w:val="00A332F9"/>
    <w:rsid w:val="00A33A0F"/>
    <w:rsid w:val="00A33AF8"/>
    <w:rsid w:val="00A33E6D"/>
    <w:rsid w:val="00A33FE1"/>
    <w:rsid w:val="00A344AD"/>
    <w:rsid w:val="00A34764"/>
    <w:rsid w:val="00A34873"/>
    <w:rsid w:val="00A34E44"/>
    <w:rsid w:val="00A354CF"/>
    <w:rsid w:val="00A35BFC"/>
    <w:rsid w:val="00A35EE5"/>
    <w:rsid w:val="00A3618F"/>
    <w:rsid w:val="00A361EF"/>
    <w:rsid w:val="00A362A1"/>
    <w:rsid w:val="00A362DE"/>
    <w:rsid w:val="00A3641F"/>
    <w:rsid w:val="00A36652"/>
    <w:rsid w:val="00A36A7D"/>
    <w:rsid w:val="00A36C41"/>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DAE"/>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49A"/>
    <w:rsid w:val="00A505C2"/>
    <w:rsid w:val="00A506D1"/>
    <w:rsid w:val="00A5089F"/>
    <w:rsid w:val="00A50AF8"/>
    <w:rsid w:val="00A50FA1"/>
    <w:rsid w:val="00A51031"/>
    <w:rsid w:val="00A51997"/>
    <w:rsid w:val="00A520F9"/>
    <w:rsid w:val="00A52347"/>
    <w:rsid w:val="00A52727"/>
    <w:rsid w:val="00A52A85"/>
    <w:rsid w:val="00A52D68"/>
    <w:rsid w:val="00A52F67"/>
    <w:rsid w:val="00A52F8E"/>
    <w:rsid w:val="00A5306E"/>
    <w:rsid w:val="00A5307B"/>
    <w:rsid w:val="00A534FC"/>
    <w:rsid w:val="00A53598"/>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6FB2"/>
    <w:rsid w:val="00A572F7"/>
    <w:rsid w:val="00A573BF"/>
    <w:rsid w:val="00A573D8"/>
    <w:rsid w:val="00A57486"/>
    <w:rsid w:val="00A5775E"/>
    <w:rsid w:val="00A57943"/>
    <w:rsid w:val="00A57B65"/>
    <w:rsid w:val="00A57C5B"/>
    <w:rsid w:val="00A60246"/>
    <w:rsid w:val="00A60352"/>
    <w:rsid w:val="00A603D0"/>
    <w:rsid w:val="00A60580"/>
    <w:rsid w:val="00A6073D"/>
    <w:rsid w:val="00A60AD8"/>
    <w:rsid w:val="00A60D3F"/>
    <w:rsid w:val="00A60E16"/>
    <w:rsid w:val="00A61083"/>
    <w:rsid w:val="00A61207"/>
    <w:rsid w:val="00A6126B"/>
    <w:rsid w:val="00A61368"/>
    <w:rsid w:val="00A613A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1C1"/>
    <w:rsid w:val="00A67278"/>
    <w:rsid w:val="00A672E4"/>
    <w:rsid w:val="00A6758C"/>
    <w:rsid w:val="00A6766B"/>
    <w:rsid w:val="00A67674"/>
    <w:rsid w:val="00A67EFB"/>
    <w:rsid w:val="00A701C7"/>
    <w:rsid w:val="00A704A2"/>
    <w:rsid w:val="00A7051B"/>
    <w:rsid w:val="00A7052A"/>
    <w:rsid w:val="00A7052D"/>
    <w:rsid w:val="00A70691"/>
    <w:rsid w:val="00A7095C"/>
    <w:rsid w:val="00A70A1A"/>
    <w:rsid w:val="00A70C55"/>
    <w:rsid w:val="00A7186E"/>
    <w:rsid w:val="00A71B3F"/>
    <w:rsid w:val="00A71D20"/>
    <w:rsid w:val="00A71DFD"/>
    <w:rsid w:val="00A71F76"/>
    <w:rsid w:val="00A7214E"/>
    <w:rsid w:val="00A72382"/>
    <w:rsid w:val="00A727FC"/>
    <w:rsid w:val="00A72816"/>
    <w:rsid w:val="00A728D0"/>
    <w:rsid w:val="00A72A51"/>
    <w:rsid w:val="00A73063"/>
    <w:rsid w:val="00A73136"/>
    <w:rsid w:val="00A732DE"/>
    <w:rsid w:val="00A73322"/>
    <w:rsid w:val="00A7366A"/>
    <w:rsid w:val="00A73763"/>
    <w:rsid w:val="00A73FBA"/>
    <w:rsid w:val="00A74426"/>
    <w:rsid w:val="00A744D2"/>
    <w:rsid w:val="00A74B26"/>
    <w:rsid w:val="00A74B2E"/>
    <w:rsid w:val="00A74BDB"/>
    <w:rsid w:val="00A753EB"/>
    <w:rsid w:val="00A75406"/>
    <w:rsid w:val="00A75601"/>
    <w:rsid w:val="00A75791"/>
    <w:rsid w:val="00A7610C"/>
    <w:rsid w:val="00A7612A"/>
    <w:rsid w:val="00A762ED"/>
    <w:rsid w:val="00A7681C"/>
    <w:rsid w:val="00A76A7A"/>
    <w:rsid w:val="00A76CBC"/>
    <w:rsid w:val="00A772A4"/>
    <w:rsid w:val="00A7736B"/>
    <w:rsid w:val="00A77855"/>
    <w:rsid w:val="00A77E94"/>
    <w:rsid w:val="00A800D7"/>
    <w:rsid w:val="00A805C1"/>
    <w:rsid w:val="00A80BFE"/>
    <w:rsid w:val="00A80CB0"/>
    <w:rsid w:val="00A80CF1"/>
    <w:rsid w:val="00A80D4A"/>
    <w:rsid w:val="00A80D4F"/>
    <w:rsid w:val="00A8106D"/>
    <w:rsid w:val="00A8111F"/>
    <w:rsid w:val="00A81243"/>
    <w:rsid w:val="00A81386"/>
    <w:rsid w:val="00A815B5"/>
    <w:rsid w:val="00A816F0"/>
    <w:rsid w:val="00A819CC"/>
    <w:rsid w:val="00A81DC6"/>
    <w:rsid w:val="00A81DF9"/>
    <w:rsid w:val="00A81E89"/>
    <w:rsid w:val="00A81EE7"/>
    <w:rsid w:val="00A82048"/>
    <w:rsid w:val="00A825E7"/>
    <w:rsid w:val="00A82604"/>
    <w:rsid w:val="00A83779"/>
    <w:rsid w:val="00A8380D"/>
    <w:rsid w:val="00A83A40"/>
    <w:rsid w:val="00A83C53"/>
    <w:rsid w:val="00A84073"/>
    <w:rsid w:val="00A841AE"/>
    <w:rsid w:val="00A8422F"/>
    <w:rsid w:val="00A84A2C"/>
    <w:rsid w:val="00A84C9B"/>
    <w:rsid w:val="00A853D9"/>
    <w:rsid w:val="00A853DC"/>
    <w:rsid w:val="00A85CCD"/>
    <w:rsid w:val="00A86037"/>
    <w:rsid w:val="00A862CF"/>
    <w:rsid w:val="00A86692"/>
    <w:rsid w:val="00A86A4C"/>
    <w:rsid w:val="00A86C48"/>
    <w:rsid w:val="00A86E37"/>
    <w:rsid w:val="00A86E5C"/>
    <w:rsid w:val="00A870C2"/>
    <w:rsid w:val="00A870EF"/>
    <w:rsid w:val="00A871A0"/>
    <w:rsid w:val="00A872B0"/>
    <w:rsid w:val="00A87697"/>
    <w:rsid w:val="00A87BEA"/>
    <w:rsid w:val="00A87E2C"/>
    <w:rsid w:val="00A87E59"/>
    <w:rsid w:val="00A90068"/>
    <w:rsid w:val="00A9032B"/>
    <w:rsid w:val="00A905E5"/>
    <w:rsid w:val="00A90850"/>
    <w:rsid w:val="00A90B87"/>
    <w:rsid w:val="00A90D4D"/>
    <w:rsid w:val="00A90F06"/>
    <w:rsid w:val="00A90F8B"/>
    <w:rsid w:val="00A918F8"/>
    <w:rsid w:val="00A91DF0"/>
    <w:rsid w:val="00A91F42"/>
    <w:rsid w:val="00A9210F"/>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978"/>
    <w:rsid w:val="00A96D15"/>
    <w:rsid w:val="00A96FAE"/>
    <w:rsid w:val="00A97058"/>
    <w:rsid w:val="00A97268"/>
    <w:rsid w:val="00A97C8D"/>
    <w:rsid w:val="00A97DDE"/>
    <w:rsid w:val="00AA0119"/>
    <w:rsid w:val="00AA04A8"/>
    <w:rsid w:val="00AA0A83"/>
    <w:rsid w:val="00AA0E8E"/>
    <w:rsid w:val="00AA112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72C"/>
    <w:rsid w:val="00AA3AC4"/>
    <w:rsid w:val="00AA3BC4"/>
    <w:rsid w:val="00AA406E"/>
    <w:rsid w:val="00AA4361"/>
    <w:rsid w:val="00AA43A8"/>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6F5"/>
    <w:rsid w:val="00AB08A5"/>
    <w:rsid w:val="00AB0969"/>
    <w:rsid w:val="00AB1148"/>
    <w:rsid w:val="00AB118C"/>
    <w:rsid w:val="00AB1376"/>
    <w:rsid w:val="00AB16BE"/>
    <w:rsid w:val="00AB1A09"/>
    <w:rsid w:val="00AB1AB3"/>
    <w:rsid w:val="00AB1CAA"/>
    <w:rsid w:val="00AB1FBD"/>
    <w:rsid w:val="00AB2065"/>
    <w:rsid w:val="00AB2110"/>
    <w:rsid w:val="00AB23A8"/>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E26"/>
    <w:rsid w:val="00AB4FFE"/>
    <w:rsid w:val="00AB516E"/>
    <w:rsid w:val="00AB54BA"/>
    <w:rsid w:val="00AB55C1"/>
    <w:rsid w:val="00AB55E3"/>
    <w:rsid w:val="00AB5CB1"/>
    <w:rsid w:val="00AB627C"/>
    <w:rsid w:val="00AB62EE"/>
    <w:rsid w:val="00AB64BE"/>
    <w:rsid w:val="00AB6F99"/>
    <w:rsid w:val="00AB7227"/>
    <w:rsid w:val="00AB724C"/>
    <w:rsid w:val="00AB741C"/>
    <w:rsid w:val="00AB74AB"/>
    <w:rsid w:val="00AB7984"/>
    <w:rsid w:val="00AB79E5"/>
    <w:rsid w:val="00AB7C50"/>
    <w:rsid w:val="00AB7D1F"/>
    <w:rsid w:val="00AC001A"/>
    <w:rsid w:val="00AC06C7"/>
    <w:rsid w:val="00AC08A3"/>
    <w:rsid w:val="00AC091D"/>
    <w:rsid w:val="00AC0ACC"/>
    <w:rsid w:val="00AC0DB8"/>
    <w:rsid w:val="00AC0E5B"/>
    <w:rsid w:val="00AC115D"/>
    <w:rsid w:val="00AC11C8"/>
    <w:rsid w:val="00AC171E"/>
    <w:rsid w:val="00AC1AA7"/>
    <w:rsid w:val="00AC1C0C"/>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290"/>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5AE"/>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8CD"/>
    <w:rsid w:val="00AD4CD2"/>
    <w:rsid w:val="00AD4FEC"/>
    <w:rsid w:val="00AD5225"/>
    <w:rsid w:val="00AD524E"/>
    <w:rsid w:val="00AD52D9"/>
    <w:rsid w:val="00AD53FD"/>
    <w:rsid w:val="00AD5586"/>
    <w:rsid w:val="00AD5741"/>
    <w:rsid w:val="00AD57D8"/>
    <w:rsid w:val="00AD598F"/>
    <w:rsid w:val="00AD5EE6"/>
    <w:rsid w:val="00AD5F3D"/>
    <w:rsid w:val="00AD6646"/>
    <w:rsid w:val="00AD6BE3"/>
    <w:rsid w:val="00AD7032"/>
    <w:rsid w:val="00AD70AE"/>
    <w:rsid w:val="00AD7547"/>
    <w:rsid w:val="00AD7738"/>
    <w:rsid w:val="00AD7893"/>
    <w:rsid w:val="00AD790F"/>
    <w:rsid w:val="00AD7B62"/>
    <w:rsid w:val="00AE0145"/>
    <w:rsid w:val="00AE03A5"/>
    <w:rsid w:val="00AE0448"/>
    <w:rsid w:val="00AE0473"/>
    <w:rsid w:val="00AE0477"/>
    <w:rsid w:val="00AE0C50"/>
    <w:rsid w:val="00AE0CC4"/>
    <w:rsid w:val="00AE0F75"/>
    <w:rsid w:val="00AE107E"/>
    <w:rsid w:val="00AE110D"/>
    <w:rsid w:val="00AE1128"/>
    <w:rsid w:val="00AE12D1"/>
    <w:rsid w:val="00AE1505"/>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5FF2"/>
    <w:rsid w:val="00AE6251"/>
    <w:rsid w:val="00AE62FA"/>
    <w:rsid w:val="00AE636E"/>
    <w:rsid w:val="00AE6391"/>
    <w:rsid w:val="00AE6531"/>
    <w:rsid w:val="00AE6572"/>
    <w:rsid w:val="00AE69C3"/>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768"/>
    <w:rsid w:val="00AF0C31"/>
    <w:rsid w:val="00AF15C7"/>
    <w:rsid w:val="00AF242E"/>
    <w:rsid w:val="00AF33D6"/>
    <w:rsid w:val="00AF3894"/>
    <w:rsid w:val="00AF3DC1"/>
    <w:rsid w:val="00AF3F61"/>
    <w:rsid w:val="00AF3F6A"/>
    <w:rsid w:val="00AF44F6"/>
    <w:rsid w:val="00AF47AA"/>
    <w:rsid w:val="00AF4C9E"/>
    <w:rsid w:val="00AF4D42"/>
    <w:rsid w:val="00AF4E28"/>
    <w:rsid w:val="00AF518C"/>
    <w:rsid w:val="00AF559B"/>
    <w:rsid w:val="00AF6504"/>
    <w:rsid w:val="00AF6C51"/>
    <w:rsid w:val="00AF6D71"/>
    <w:rsid w:val="00AF76DF"/>
    <w:rsid w:val="00AF7C04"/>
    <w:rsid w:val="00AF7D00"/>
    <w:rsid w:val="00AF7EFD"/>
    <w:rsid w:val="00B0053C"/>
    <w:rsid w:val="00B00776"/>
    <w:rsid w:val="00B00802"/>
    <w:rsid w:val="00B00B8D"/>
    <w:rsid w:val="00B010AB"/>
    <w:rsid w:val="00B01199"/>
    <w:rsid w:val="00B01275"/>
    <w:rsid w:val="00B013E8"/>
    <w:rsid w:val="00B016B3"/>
    <w:rsid w:val="00B01865"/>
    <w:rsid w:val="00B01B7D"/>
    <w:rsid w:val="00B01E94"/>
    <w:rsid w:val="00B02159"/>
    <w:rsid w:val="00B02322"/>
    <w:rsid w:val="00B0235F"/>
    <w:rsid w:val="00B027CD"/>
    <w:rsid w:val="00B02C04"/>
    <w:rsid w:val="00B0359D"/>
    <w:rsid w:val="00B03729"/>
    <w:rsid w:val="00B03ECC"/>
    <w:rsid w:val="00B03F5B"/>
    <w:rsid w:val="00B03FEB"/>
    <w:rsid w:val="00B043C8"/>
    <w:rsid w:val="00B0483C"/>
    <w:rsid w:val="00B04BE8"/>
    <w:rsid w:val="00B04C30"/>
    <w:rsid w:val="00B0500D"/>
    <w:rsid w:val="00B0531D"/>
    <w:rsid w:val="00B05609"/>
    <w:rsid w:val="00B0562F"/>
    <w:rsid w:val="00B05A1C"/>
    <w:rsid w:val="00B05A9F"/>
    <w:rsid w:val="00B05AE8"/>
    <w:rsid w:val="00B05AFA"/>
    <w:rsid w:val="00B05F35"/>
    <w:rsid w:val="00B06732"/>
    <w:rsid w:val="00B06779"/>
    <w:rsid w:val="00B06782"/>
    <w:rsid w:val="00B068D5"/>
    <w:rsid w:val="00B06967"/>
    <w:rsid w:val="00B06A82"/>
    <w:rsid w:val="00B06D80"/>
    <w:rsid w:val="00B07067"/>
    <w:rsid w:val="00B075AC"/>
    <w:rsid w:val="00B0764C"/>
    <w:rsid w:val="00B0768B"/>
    <w:rsid w:val="00B07705"/>
    <w:rsid w:val="00B0778E"/>
    <w:rsid w:val="00B07CD7"/>
    <w:rsid w:val="00B07EAA"/>
    <w:rsid w:val="00B10465"/>
    <w:rsid w:val="00B1053F"/>
    <w:rsid w:val="00B10794"/>
    <w:rsid w:val="00B109B9"/>
    <w:rsid w:val="00B10AA8"/>
    <w:rsid w:val="00B10FC6"/>
    <w:rsid w:val="00B111C9"/>
    <w:rsid w:val="00B112D8"/>
    <w:rsid w:val="00B11390"/>
    <w:rsid w:val="00B11459"/>
    <w:rsid w:val="00B11676"/>
    <w:rsid w:val="00B11CEE"/>
    <w:rsid w:val="00B11E90"/>
    <w:rsid w:val="00B11EFE"/>
    <w:rsid w:val="00B11FE5"/>
    <w:rsid w:val="00B123B7"/>
    <w:rsid w:val="00B12561"/>
    <w:rsid w:val="00B125E3"/>
    <w:rsid w:val="00B12746"/>
    <w:rsid w:val="00B1293F"/>
    <w:rsid w:val="00B12ABA"/>
    <w:rsid w:val="00B12BB9"/>
    <w:rsid w:val="00B12FC6"/>
    <w:rsid w:val="00B13286"/>
    <w:rsid w:val="00B1360E"/>
    <w:rsid w:val="00B139AD"/>
    <w:rsid w:val="00B13B05"/>
    <w:rsid w:val="00B13C64"/>
    <w:rsid w:val="00B13E06"/>
    <w:rsid w:val="00B14389"/>
    <w:rsid w:val="00B14518"/>
    <w:rsid w:val="00B1481B"/>
    <w:rsid w:val="00B14984"/>
    <w:rsid w:val="00B15BA3"/>
    <w:rsid w:val="00B16031"/>
    <w:rsid w:val="00B160A2"/>
    <w:rsid w:val="00B164E9"/>
    <w:rsid w:val="00B16748"/>
    <w:rsid w:val="00B16802"/>
    <w:rsid w:val="00B16810"/>
    <w:rsid w:val="00B16D95"/>
    <w:rsid w:val="00B16E18"/>
    <w:rsid w:val="00B171A4"/>
    <w:rsid w:val="00B1736B"/>
    <w:rsid w:val="00B174AE"/>
    <w:rsid w:val="00B174E1"/>
    <w:rsid w:val="00B17D3F"/>
    <w:rsid w:val="00B203DE"/>
    <w:rsid w:val="00B204BB"/>
    <w:rsid w:val="00B20968"/>
    <w:rsid w:val="00B21410"/>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32"/>
    <w:rsid w:val="00B25A8E"/>
    <w:rsid w:val="00B25DA6"/>
    <w:rsid w:val="00B260F8"/>
    <w:rsid w:val="00B26407"/>
    <w:rsid w:val="00B2665E"/>
    <w:rsid w:val="00B26742"/>
    <w:rsid w:val="00B26A92"/>
    <w:rsid w:val="00B26B46"/>
    <w:rsid w:val="00B26DF6"/>
    <w:rsid w:val="00B2734A"/>
    <w:rsid w:val="00B277D0"/>
    <w:rsid w:val="00B27B74"/>
    <w:rsid w:val="00B27CAC"/>
    <w:rsid w:val="00B27DA1"/>
    <w:rsid w:val="00B3019A"/>
    <w:rsid w:val="00B302C2"/>
    <w:rsid w:val="00B3050B"/>
    <w:rsid w:val="00B30766"/>
    <w:rsid w:val="00B309D0"/>
    <w:rsid w:val="00B30C70"/>
    <w:rsid w:val="00B30DDC"/>
    <w:rsid w:val="00B31280"/>
    <w:rsid w:val="00B31616"/>
    <w:rsid w:val="00B321CE"/>
    <w:rsid w:val="00B3236D"/>
    <w:rsid w:val="00B3287B"/>
    <w:rsid w:val="00B329BE"/>
    <w:rsid w:val="00B32A95"/>
    <w:rsid w:val="00B32C88"/>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90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0ECD"/>
    <w:rsid w:val="00B41254"/>
    <w:rsid w:val="00B412F9"/>
    <w:rsid w:val="00B41394"/>
    <w:rsid w:val="00B413A4"/>
    <w:rsid w:val="00B414AD"/>
    <w:rsid w:val="00B41820"/>
    <w:rsid w:val="00B41CAB"/>
    <w:rsid w:val="00B41CD2"/>
    <w:rsid w:val="00B41D7A"/>
    <w:rsid w:val="00B41DB2"/>
    <w:rsid w:val="00B41E7E"/>
    <w:rsid w:val="00B421D6"/>
    <w:rsid w:val="00B4227C"/>
    <w:rsid w:val="00B423D1"/>
    <w:rsid w:val="00B42640"/>
    <w:rsid w:val="00B42CBF"/>
    <w:rsid w:val="00B4306D"/>
    <w:rsid w:val="00B437EB"/>
    <w:rsid w:val="00B43DE1"/>
    <w:rsid w:val="00B43F3D"/>
    <w:rsid w:val="00B44340"/>
    <w:rsid w:val="00B44422"/>
    <w:rsid w:val="00B44B79"/>
    <w:rsid w:val="00B44F18"/>
    <w:rsid w:val="00B4551A"/>
    <w:rsid w:val="00B45783"/>
    <w:rsid w:val="00B458A0"/>
    <w:rsid w:val="00B46004"/>
    <w:rsid w:val="00B46241"/>
    <w:rsid w:val="00B4627F"/>
    <w:rsid w:val="00B46608"/>
    <w:rsid w:val="00B4671F"/>
    <w:rsid w:val="00B46759"/>
    <w:rsid w:val="00B47196"/>
    <w:rsid w:val="00B474D7"/>
    <w:rsid w:val="00B47535"/>
    <w:rsid w:val="00B47F59"/>
    <w:rsid w:val="00B50026"/>
    <w:rsid w:val="00B50146"/>
    <w:rsid w:val="00B502A0"/>
    <w:rsid w:val="00B504A9"/>
    <w:rsid w:val="00B509A2"/>
    <w:rsid w:val="00B50D64"/>
    <w:rsid w:val="00B50D89"/>
    <w:rsid w:val="00B5145E"/>
    <w:rsid w:val="00B5159B"/>
    <w:rsid w:val="00B516A9"/>
    <w:rsid w:val="00B516DE"/>
    <w:rsid w:val="00B51773"/>
    <w:rsid w:val="00B52628"/>
    <w:rsid w:val="00B52656"/>
    <w:rsid w:val="00B527EF"/>
    <w:rsid w:val="00B52CBC"/>
    <w:rsid w:val="00B52CFB"/>
    <w:rsid w:val="00B52F5E"/>
    <w:rsid w:val="00B52FE1"/>
    <w:rsid w:val="00B52FFB"/>
    <w:rsid w:val="00B532A3"/>
    <w:rsid w:val="00B53ED5"/>
    <w:rsid w:val="00B54010"/>
    <w:rsid w:val="00B542CD"/>
    <w:rsid w:val="00B54931"/>
    <w:rsid w:val="00B54CBF"/>
    <w:rsid w:val="00B54CF6"/>
    <w:rsid w:val="00B54E4A"/>
    <w:rsid w:val="00B550E6"/>
    <w:rsid w:val="00B550F0"/>
    <w:rsid w:val="00B55755"/>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854"/>
    <w:rsid w:val="00B57911"/>
    <w:rsid w:val="00B57C54"/>
    <w:rsid w:val="00B604CE"/>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A44"/>
    <w:rsid w:val="00B62C0A"/>
    <w:rsid w:val="00B62E84"/>
    <w:rsid w:val="00B63030"/>
    <w:rsid w:val="00B6335F"/>
    <w:rsid w:val="00B633CA"/>
    <w:rsid w:val="00B635D3"/>
    <w:rsid w:val="00B63876"/>
    <w:rsid w:val="00B63BD1"/>
    <w:rsid w:val="00B63C41"/>
    <w:rsid w:val="00B63E76"/>
    <w:rsid w:val="00B64026"/>
    <w:rsid w:val="00B64166"/>
    <w:rsid w:val="00B642C2"/>
    <w:rsid w:val="00B64327"/>
    <w:rsid w:val="00B64B06"/>
    <w:rsid w:val="00B64C0D"/>
    <w:rsid w:val="00B65172"/>
    <w:rsid w:val="00B65283"/>
    <w:rsid w:val="00B65505"/>
    <w:rsid w:val="00B65A7C"/>
    <w:rsid w:val="00B65A7D"/>
    <w:rsid w:val="00B65AF6"/>
    <w:rsid w:val="00B65D3F"/>
    <w:rsid w:val="00B662D7"/>
    <w:rsid w:val="00B665CA"/>
    <w:rsid w:val="00B66615"/>
    <w:rsid w:val="00B66CEC"/>
    <w:rsid w:val="00B66D90"/>
    <w:rsid w:val="00B67007"/>
    <w:rsid w:val="00B6784C"/>
    <w:rsid w:val="00B67A7D"/>
    <w:rsid w:val="00B67AB7"/>
    <w:rsid w:val="00B67C11"/>
    <w:rsid w:val="00B67D0A"/>
    <w:rsid w:val="00B7015B"/>
    <w:rsid w:val="00B7044E"/>
    <w:rsid w:val="00B70612"/>
    <w:rsid w:val="00B706B7"/>
    <w:rsid w:val="00B7074D"/>
    <w:rsid w:val="00B7093E"/>
    <w:rsid w:val="00B70D8E"/>
    <w:rsid w:val="00B70DF5"/>
    <w:rsid w:val="00B70FFF"/>
    <w:rsid w:val="00B71343"/>
    <w:rsid w:val="00B71509"/>
    <w:rsid w:val="00B71F2D"/>
    <w:rsid w:val="00B72095"/>
    <w:rsid w:val="00B72163"/>
    <w:rsid w:val="00B728AA"/>
    <w:rsid w:val="00B7290E"/>
    <w:rsid w:val="00B72C25"/>
    <w:rsid w:val="00B72F4C"/>
    <w:rsid w:val="00B72F80"/>
    <w:rsid w:val="00B731D8"/>
    <w:rsid w:val="00B7321A"/>
    <w:rsid w:val="00B735B7"/>
    <w:rsid w:val="00B73A86"/>
    <w:rsid w:val="00B73B0F"/>
    <w:rsid w:val="00B73D59"/>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3AB"/>
    <w:rsid w:val="00B76412"/>
    <w:rsid w:val="00B76498"/>
    <w:rsid w:val="00B76587"/>
    <w:rsid w:val="00B76750"/>
    <w:rsid w:val="00B7695E"/>
    <w:rsid w:val="00B76C95"/>
    <w:rsid w:val="00B76CE9"/>
    <w:rsid w:val="00B7729E"/>
    <w:rsid w:val="00B7734E"/>
    <w:rsid w:val="00B775A2"/>
    <w:rsid w:val="00B77ABC"/>
    <w:rsid w:val="00B77EBB"/>
    <w:rsid w:val="00B77F8F"/>
    <w:rsid w:val="00B8066E"/>
    <w:rsid w:val="00B80DCC"/>
    <w:rsid w:val="00B811B5"/>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3D25"/>
    <w:rsid w:val="00B84182"/>
    <w:rsid w:val="00B84287"/>
    <w:rsid w:val="00B8451A"/>
    <w:rsid w:val="00B84A6A"/>
    <w:rsid w:val="00B85630"/>
    <w:rsid w:val="00B858C0"/>
    <w:rsid w:val="00B858D4"/>
    <w:rsid w:val="00B85BD3"/>
    <w:rsid w:val="00B85DAE"/>
    <w:rsid w:val="00B85E8D"/>
    <w:rsid w:val="00B860B9"/>
    <w:rsid w:val="00B86422"/>
    <w:rsid w:val="00B864C0"/>
    <w:rsid w:val="00B864C8"/>
    <w:rsid w:val="00B86BFD"/>
    <w:rsid w:val="00B86C4D"/>
    <w:rsid w:val="00B86FDF"/>
    <w:rsid w:val="00B8776B"/>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072"/>
    <w:rsid w:val="00B9325C"/>
    <w:rsid w:val="00B93273"/>
    <w:rsid w:val="00B9343A"/>
    <w:rsid w:val="00B93C17"/>
    <w:rsid w:val="00B93D1C"/>
    <w:rsid w:val="00B9408F"/>
    <w:rsid w:val="00B940F4"/>
    <w:rsid w:val="00B94107"/>
    <w:rsid w:val="00B943B3"/>
    <w:rsid w:val="00B94CB2"/>
    <w:rsid w:val="00B94ECF"/>
    <w:rsid w:val="00B94EFB"/>
    <w:rsid w:val="00B95451"/>
    <w:rsid w:val="00B955BF"/>
    <w:rsid w:val="00B95612"/>
    <w:rsid w:val="00B959D1"/>
    <w:rsid w:val="00B96127"/>
    <w:rsid w:val="00B962E2"/>
    <w:rsid w:val="00B96412"/>
    <w:rsid w:val="00B966BA"/>
    <w:rsid w:val="00B96EE6"/>
    <w:rsid w:val="00B9791D"/>
    <w:rsid w:val="00B97AE5"/>
    <w:rsid w:val="00BA0312"/>
    <w:rsid w:val="00BA0897"/>
    <w:rsid w:val="00BA0C6F"/>
    <w:rsid w:val="00BA1210"/>
    <w:rsid w:val="00BA143E"/>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29D"/>
    <w:rsid w:val="00BA32FB"/>
    <w:rsid w:val="00BA3A4D"/>
    <w:rsid w:val="00BA3AB1"/>
    <w:rsid w:val="00BA3D96"/>
    <w:rsid w:val="00BA3DBE"/>
    <w:rsid w:val="00BA429D"/>
    <w:rsid w:val="00BA46C8"/>
    <w:rsid w:val="00BA4A85"/>
    <w:rsid w:val="00BA4AD8"/>
    <w:rsid w:val="00BA4F7D"/>
    <w:rsid w:val="00BA5064"/>
    <w:rsid w:val="00BA55A2"/>
    <w:rsid w:val="00BA561E"/>
    <w:rsid w:val="00BA5DE1"/>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2A3"/>
    <w:rsid w:val="00BB237F"/>
    <w:rsid w:val="00BB25F2"/>
    <w:rsid w:val="00BB2895"/>
    <w:rsid w:val="00BB29B4"/>
    <w:rsid w:val="00BB2A57"/>
    <w:rsid w:val="00BB2B12"/>
    <w:rsid w:val="00BB2B38"/>
    <w:rsid w:val="00BB2B71"/>
    <w:rsid w:val="00BB2CAD"/>
    <w:rsid w:val="00BB2F4F"/>
    <w:rsid w:val="00BB3494"/>
    <w:rsid w:val="00BB397D"/>
    <w:rsid w:val="00BB3AC1"/>
    <w:rsid w:val="00BB3B5D"/>
    <w:rsid w:val="00BB3C22"/>
    <w:rsid w:val="00BB3F8C"/>
    <w:rsid w:val="00BB44F4"/>
    <w:rsid w:val="00BB4766"/>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19F9"/>
    <w:rsid w:val="00BC2353"/>
    <w:rsid w:val="00BC25FA"/>
    <w:rsid w:val="00BC2907"/>
    <w:rsid w:val="00BC34FF"/>
    <w:rsid w:val="00BC3608"/>
    <w:rsid w:val="00BC3878"/>
    <w:rsid w:val="00BC3961"/>
    <w:rsid w:val="00BC3AF8"/>
    <w:rsid w:val="00BC3CEC"/>
    <w:rsid w:val="00BC4321"/>
    <w:rsid w:val="00BC4391"/>
    <w:rsid w:val="00BC4640"/>
    <w:rsid w:val="00BC47ED"/>
    <w:rsid w:val="00BC49EE"/>
    <w:rsid w:val="00BC5261"/>
    <w:rsid w:val="00BC5333"/>
    <w:rsid w:val="00BC5426"/>
    <w:rsid w:val="00BC5435"/>
    <w:rsid w:val="00BC54DF"/>
    <w:rsid w:val="00BC5553"/>
    <w:rsid w:val="00BC5871"/>
    <w:rsid w:val="00BC58A2"/>
    <w:rsid w:val="00BC5AE8"/>
    <w:rsid w:val="00BC5E5D"/>
    <w:rsid w:val="00BC5ECF"/>
    <w:rsid w:val="00BC61A8"/>
    <w:rsid w:val="00BC62EC"/>
    <w:rsid w:val="00BC653E"/>
    <w:rsid w:val="00BC681E"/>
    <w:rsid w:val="00BC6A97"/>
    <w:rsid w:val="00BC6BF4"/>
    <w:rsid w:val="00BC6C59"/>
    <w:rsid w:val="00BC6FC0"/>
    <w:rsid w:val="00BC6FD4"/>
    <w:rsid w:val="00BC7165"/>
    <w:rsid w:val="00BC748F"/>
    <w:rsid w:val="00BC7C0E"/>
    <w:rsid w:val="00BD012E"/>
    <w:rsid w:val="00BD02EA"/>
    <w:rsid w:val="00BD083F"/>
    <w:rsid w:val="00BD0B41"/>
    <w:rsid w:val="00BD0DD7"/>
    <w:rsid w:val="00BD1227"/>
    <w:rsid w:val="00BD18E8"/>
    <w:rsid w:val="00BD255D"/>
    <w:rsid w:val="00BD30B9"/>
    <w:rsid w:val="00BD32B3"/>
    <w:rsid w:val="00BD3445"/>
    <w:rsid w:val="00BD3448"/>
    <w:rsid w:val="00BD360C"/>
    <w:rsid w:val="00BD38DD"/>
    <w:rsid w:val="00BD3957"/>
    <w:rsid w:val="00BD3E45"/>
    <w:rsid w:val="00BD40D2"/>
    <w:rsid w:val="00BD43F0"/>
    <w:rsid w:val="00BD48B3"/>
    <w:rsid w:val="00BD49C7"/>
    <w:rsid w:val="00BD50C9"/>
    <w:rsid w:val="00BD514A"/>
    <w:rsid w:val="00BD51AB"/>
    <w:rsid w:val="00BD5350"/>
    <w:rsid w:val="00BD5369"/>
    <w:rsid w:val="00BD5377"/>
    <w:rsid w:val="00BD58B7"/>
    <w:rsid w:val="00BD5B0F"/>
    <w:rsid w:val="00BD5E44"/>
    <w:rsid w:val="00BD6078"/>
    <w:rsid w:val="00BD6473"/>
    <w:rsid w:val="00BD69EF"/>
    <w:rsid w:val="00BD70E3"/>
    <w:rsid w:val="00BD73CF"/>
    <w:rsid w:val="00BD754C"/>
    <w:rsid w:val="00BD77F6"/>
    <w:rsid w:val="00BD788B"/>
    <w:rsid w:val="00BD7C77"/>
    <w:rsid w:val="00BE0363"/>
    <w:rsid w:val="00BE0455"/>
    <w:rsid w:val="00BE0462"/>
    <w:rsid w:val="00BE047A"/>
    <w:rsid w:val="00BE0490"/>
    <w:rsid w:val="00BE04F4"/>
    <w:rsid w:val="00BE05A5"/>
    <w:rsid w:val="00BE05EA"/>
    <w:rsid w:val="00BE0794"/>
    <w:rsid w:val="00BE0A68"/>
    <w:rsid w:val="00BE0CD9"/>
    <w:rsid w:val="00BE0E5A"/>
    <w:rsid w:val="00BE134B"/>
    <w:rsid w:val="00BE1451"/>
    <w:rsid w:val="00BE1642"/>
    <w:rsid w:val="00BE1784"/>
    <w:rsid w:val="00BE17CD"/>
    <w:rsid w:val="00BE1BB8"/>
    <w:rsid w:val="00BE1DB2"/>
    <w:rsid w:val="00BE24D8"/>
    <w:rsid w:val="00BE2817"/>
    <w:rsid w:val="00BE2C78"/>
    <w:rsid w:val="00BE2E5E"/>
    <w:rsid w:val="00BE342B"/>
    <w:rsid w:val="00BE39E0"/>
    <w:rsid w:val="00BE3E61"/>
    <w:rsid w:val="00BE411D"/>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40A"/>
    <w:rsid w:val="00BF0490"/>
    <w:rsid w:val="00BF07E3"/>
    <w:rsid w:val="00BF09DE"/>
    <w:rsid w:val="00BF0BDD"/>
    <w:rsid w:val="00BF0C07"/>
    <w:rsid w:val="00BF0CE2"/>
    <w:rsid w:val="00BF0D6C"/>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CE1"/>
    <w:rsid w:val="00BF2D1F"/>
    <w:rsid w:val="00BF2DC7"/>
    <w:rsid w:val="00BF2FBE"/>
    <w:rsid w:val="00BF3010"/>
    <w:rsid w:val="00BF3180"/>
    <w:rsid w:val="00BF3478"/>
    <w:rsid w:val="00BF3529"/>
    <w:rsid w:val="00BF3637"/>
    <w:rsid w:val="00BF38B1"/>
    <w:rsid w:val="00BF3A53"/>
    <w:rsid w:val="00BF3DC1"/>
    <w:rsid w:val="00BF4119"/>
    <w:rsid w:val="00BF4480"/>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A38"/>
    <w:rsid w:val="00BF7D60"/>
    <w:rsid w:val="00BF7F9B"/>
    <w:rsid w:val="00C00413"/>
    <w:rsid w:val="00C004B9"/>
    <w:rsid w:val="00C00A67"/>
    <w:rsid w:val="00C00DE9"/>
    <w:rsid w:val="00C00F78"/>
    <w:rsid w:val="00C01A8D"/>
    <w:rsid w:val="00C01CC3"/>
    <w:rsid w:val="00C01F78"/>
    <w:rsid w:val="00C0235A"/>
    <w:rsid w:val="00C024B8"/>
    <w:rsid w:val="00C029C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5E42"/>
    <w:rsid w:val="00C0616B"/>
    <w:rsid w:val="00C063A4"/>
    <w:rsid w:val="00C067FE"/>
    <w:rsid w:val="00C068CE"/>
    <w:rsid w:val="00C06CDE"/>
    <w:rsid w:val="00C06ECB"/>
    <w:rsid w:val="00C06F8E"/>
    <w:rsid w:val="00C0774F"/>
    <w:rsid w:val="00C07A8B"/>
    <w:rsid w:val="00C07D2B"/>
    <w:rsid w:val="00C07EF7"/>
    <w:rsid w:val="00C07F99"/>
    <w:rsid w:val="00C07FE2"/>
    <w:rsid w:val="00C10055"/>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1C71"/>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94F"/>
    <w:rsid w:val="00C14B26"/>
    <w:rsid w:val="00C14FC0"/>
    <w:rsid w:val="00C1547F"/>
    <w:rsid w:val="00C15C0B"/>
    <w:rsid w:val="00C15CF7"/>
    <w:rsid w:val="00C15FE3"/>
    <w:rsid w:val="00C1619D"/>
    <w:rsid w:val="00C164D4"/>
    <w:rsid w:val="00C16655"/>
    <w:rsid w:val="00C16CAA"/>
    <w:rsid w:val="00C16D0E"/>
    <w:rsid w:val="00C16E63"/>
    <w:rsid w:val="00C171C1"/>
    <w:rsid w:val="00C175A6"/>
    <w:rsid w:val="00C175BE"/>
    <w:rsid w:val="00C17623"/>
    <w:rsid w:val="00C178B0"/>
    <w:rsid w:val="00C178DB"/>
    <w:rsid w:val="00C17C0D"/>
    <w:rsid w:val="00C20219"/>
    <w:rsid w:val="00C20789"/>
    <w:rsid w:val="00C2090E"/>
    <w:rsid w:val="00C20971"/>
    <w:rsid w:val="00C20AD9"/>
    <w:rsid w:val="00C20B4C"/>
    <w:rsid w:val="00C20E1F"/>
    <w:rsid w:val="00C2117B"/>
    <w:rsid w:val="00C2139D"/>
    <w:rsid w:val="00C21508"/>
    <w:rsid w:val="00C2159D"/>
    <w:rsid w:val="00C21C22"/>
    <w:rsid w:val="00C21E14"/>
    <w:rsid w:val="00C21EEE"/>
    <w:rsid w:val="00C22257"/>
    <w:rsid w:val="00C22682"/>
    <w:rsid w:val="00C226F6"/>
    <w:rsid w:val="00C22F9B"/>
    <w:rsid w:val="00C23437"/>
    <w:rsid w:val="00C23D15"/>
    <w:rsid w:val="00C2431C"/>
    <w:rsid w:val="00C24541"/>
    <w:rsid w:val="00C24EF2"/>
    <w:rsid w:val="00C25119"/>
    <w:rsid w:val="00C253F5"/>
    <w:rsid w:val="00C25853"/>
    <w:rsid w:val="00C259DF"/>
    <w:rsid w:val="00C259EC"/>
    <w:rsid w:val="00C25A0F"/>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793"/>
    <w:rsid w:val="00C32C32"/>
    <w:rsid w:val="00C32CAD"/>
    <w:rsid w:val="00C32DB3"/>
    <w:rsid w:val="00C32F16"/>
    <w:rsid w:val="00C3354F"/>
    <w:rsid w:val="00C33D66"/>
    <w:rsid w:val="00C3403E"/>
    <w:rsid w:val="00C341AE"/>
    <w:rsid w:val="00C3436C"/>
    <w:rsid w:val="00C34444"/>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6C8C"/>
    <w:rsid w:val="00C375AB"/>
    <w:rsid w:val="00C375B0"/>
    <w:rsid w:val="00C376A1"/>
    <w:rsid w:val="00C37756"/>
    <w:rsid w:val="00C378B5"/>
    <w:rsid w:val="00C379C7"/>
    <w:rsid w:val="00C37C4E"/>
    <w:rsid w:val="00C37DFF"/>
    <w:rsid w:val="00C4003C"/>
    <w:rsid w:val="00C40044"/>
    <w:rsid w:val="00C4009D"/>
    <w:rsid w:val="00C40875"/>
    <w:rsid w:val="00C40C6D"/>
    <w:rsid w:val="00C412C6"/>
    <w:rsid w:val="00C417AF"/>
    <w:rsid w:val="00C41C1B"/>
    <w:rsid w:val="00C420B5"/>
    <w:rsid w:val="00C421F3"/>
    <w:rsid w:val="00C4261A"/>
    <w:rsid w:val="00C42A46"/>
    <w:rsid w:val="00C42B14"/>
    <w:rsid w:val="00C42B7E"/>
    <w:rsid w:val="00C42F98"/>
    <w:rsid w:val="00C4328E"/>
    <w:rsid w:val="00C4335B"/>
    <w:rsid w:val="00C4372C"/>
    <w:rsid w:val="00C43E83"/>
    <w:rsid w:val="00C441B7"/>
    <w:rsid w:val="00C44CC7"/>
    <w:rsid w:val="00C45258"/>
    <w:rsid w:val="00C45405"/>
    <w:rsid w:val="00C454B0"/>
    <w:rsid w:val="00C45791"/>
    <w:rsid w:val="00C45A10"/>
    <w:rsid w:val="00C45B88"/>
    <w:rsid w:val="00C45C20"/>
    <w:rsid w:val="00C46050"/>
    <w:rsid w:val="00C46210"/>
    <w:rsid w:val="00C467EA"/>
    <w:rsid w:val="00C4693B"/>
    <w:rsid w:val="00C46D46"/>
    <w:rsid w:val="00C46D97"/>
    <w:rsid w:val="00C46FC2"/>
    <w:rsid w:val="00C470CB"/>
    <w:rsid w:val="00C47275"/>
    <w:rsid w:val="00C473A1"/>
    <w:rsid w:val="00C47483"/>
    <w:rsid w:val="00C47798"/>
    <w:rsid w:val="00C478BF"/>
    <w:rsid w:val="00C501EA"/>
    <w:rsid w:val="00C50536"/>
    <w:rsid w:val="00C505D4"/>
    <w:rsid w:val="00C50620"/>
    <w:rsid w:val="00C507F6"/>
    <w:rsid w:val="00C50CE0"/>
    <w:rsid w:val="00C50D29"/>
    <w:rsid w:val="00C50E43"/>
    <w:rsid w:val="00C50ECA"/>
    <w:rsid w:val="00C51144"/>
    <w:rsid w:val="00C518AE"/>
    <w:rsid w:val="00C51918"/>
    <w:rsid w:val="00C51C35"/>
    <w:rsid w:val="00C5205A"/>
    <w:rsid w:val="00C52229"/>
    <w:rsid w:val="00C527F7"/>
    <w:rsid w:val="00C52A03"/>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3"/>
    <w:rsid w:val="00C5717F"/>
    <w:rsid w:val="00C579EE"/>
    <w:rsid w:val="00C57A40"/>
    <w:rsid w:val="00C6101B"/>
    <w:rsid w:val="00C6119E"/>
    <w:rsid w:val="00C61327"/>
    <w:rsid w:val="00C614E3"/>
    <w:rsid w:val="00C6164C"/>
    <w:rsid w:val="00C61A25"/>
    <w:rsid w:val="00C62034"/>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232"/>
    <w:rsid w:val="00C656DD"/>
    <w:rsid w:val="00C65851"/>
    <w:rsid w:val="00C65970"/>
    <w:rsid w:val="00C659A9"/>
    <w:rsid w:val="00C65BDF"/>
    <w:rsid w:val="00C65F14"/>
    <w:rsid w:val="00C66243"/>
    <w:rsid w:val="00C66443"/>
    <w:rsid w:val="00C665E0"/>
    <w:rsid w:val="00C66751"/>
    <w:rsid w:val="00C66BCE"/>
    <w:rsid w:val="00C66CFF"/>
    <w:rsid w:val="00C67067"/>
    <w:rsid w:val="00C672F8"/>
    <w:rsid w:val="00C6762D"/>
    <w:rsid w:val="00C67878"/>
    <w:rsid w:val="00C678C4"/>
    <w:rsid w:val="00C67938"/>
    <w:rsid w:val="00C67D00"/>
    <w:rsid w:val="00C67FA8"/>
    <w:rsid w:val="00C70109"/>
    <w:rsid w:val="00C70112"/>
    <w:rsid w:val="00C70114"/>
    <w:rsid w:val="00C70387"/>
    <w:rsid w:val="00C7050C"/>
    <w:rsid w:val="00C70553"/>
    <w:rsid w:val="00C70718"/>
    <w:rsid w:val="00C70A49"/>
    <w:rsid w:val="00C70A6A"/>
    <w:rsid w:val="00C70BAD"/>
    <w:rsid w:val="00C70CC1"/>
    <w:rsid w:val="00C70FDF"/>
    <w:rsid w:val="00C71103"/>
    <w:rsid w:val="00C71996"/>
    <w:rsid w:val="00C71A97"/>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EE"/>
    <w:rsid w:val="00C77E30"/>
    <w:rsid w:val="00C77F6E"/>
    <w:rsid w:val="00C8002A"/>
    <w:rsid w:val="00C802B1"/>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54"/>
    <w:rsid w:val="00C827A5"/>
    <w:rsid w:val="00C82A42"/>
    <w:rsid w:val="00C82B2C"/>
    <w:rsid w:val="00C830C8"/>
    <w:rsid w:val="00C830CA"/>
    <w:rsid w:val="00C83402"/>
    <w:rsid w:val="00C835E9"/>
    <w:rsid w:val="00C8446F"/>
    <w:rsid w:val="00C84620"/>
    <w:rsid w:val="00C84A9A"/>
    <w:rsid w:val="00C84DA3"/>
    <w:rsid w:val="00C854E2"/>
    <w:rsid w:val="00C854F5"/>
    <w:rsid w:val="00C856C6"/>
    <w:rsid w:val="00C857E7"/>
    <w:rsid w:val="00C858DC"/>
    <w:rsid w:val="00C85BEF"/>
    <w:rsid w:val="00C85C17"/>
    <w:rsid w:val="00C85E01"/>
    <w:rsid w:val="00C85F9D"/>
    <w:rsid w:val="00C862DB"/>
    <w:rsid w:val="00C86422"/>
    <w:rsid w:val="00C865F8"/>
    <w:rsid w:val="00C86797"/>
    <w:rsid w:val="00C8695F"/>
    <w:rsid w:val="00C86F72"/>
    <w:rsid w:val="00C87366"/>
    <w:rsid w:val="00C8739C"/>
    <w:rsid w:val="00C8760D"/>
    <w:rsid w:val="00C87CAF"/>
    <w:rsid w:val="00C9081E"/>
    <w:rsid w:val="00C908D8"/>
    <w:rsid w:val="00C90EBD"/>
    <w:rsid w:val="00C90FB8"/>
    <w:rsid w:val="00C9100E"/>
    <w:rsid w:val="00C9103A"/>
    <w:rsid w:val="00C91205"/>
    <w:rsid w:val="00C91245"/>
    <w:rsid w:val="00C9138D"/>
    <w:rsid w:val="00C91590"/>
    <w:rsid w:val="00C91655"/>
    <w:rsid w:val="00C91AB6"/>
    <w:rsid w:val="00C91CD0"/>
    <w:rsid w:val="00C926AC"/>
    <w:rsid w:val="00C928B1"/>
    <w:rsid w:val="00C92C37"/>
    <w:rsid w:val="00C92D6B"/>
    <w:rsid w:val="00C92D74"/>
    <w:rsid w:val="00C92E21"/>
    <w:rsid w:val="00C93102"/>
    <w:rsid w:val="00C9314E"/>
    <w:rsid w:val="00C931BD"/>
    <w:rsid w:val="00C932E7"/>
    <w:rsid w:val="00C93BDE"/>
    <w:rsid w:val="00C93E29"/>
    <w:rsid w:val="00C93E9C"/>
    <w:rsid w:val="00C9421B"/>
    <w:rsid w:val="00C9427D"/>
    <w:rsid w:val="00C942C3"/>
    <w:rsid w:val="00C9448C"/>
    <w:rsid w:val="00C948E8"/>
    <w:rsid w:val="00C94C65"/>
    <w:rsid w:val="00C94C99"/>
    <w:rsid w:val="00C95247"/>
    <w:rsid w:val="00C952EC"/>
    <w:rsid w:val="00C95305"/>
    <w:rsid w:val="00C953B4"/>
    <w:rsid w:val="00C9601F"/>
    <w:rsid w:val="00C969BC"/>
    <w:rsid w:val="00C969CE"/>
    <w:rsid w:val="00C96B2D"/>
    <w:rsid w:val="00C96F47"/>
    <w:rsid w:val="00C970B9"/>
    <w:rsid w:val="00C972AD"/>
    <w:rsid w:val="00C974F2"/>
    <w:rsid w:val="00C97573"/>
    <w:rsid w:val="00C977D3"/>
    <w:rsid w:val="00C978C5"/>
    <w:rsid w:val="00C97933"/>
    <w:rsid w:val="00C97A4D"/>
    <w:rsid w:val="00C97C67"/>
    <w:rsid w:val="00CA0593"/>
    <w:rsid w:val="00CA07C1"/>
    <w:rsid w:val="00CA0BEE"/>
    <w:rsid w:val="00CA0E11"/>
    <w:rsid w:val="00CA11BB"/>
    <w:rsid w:val="00CA1538"/>
    <w:rsid w:val="00CA17AF"/>
    <w:rsid w:val="00CA18A9"/>
    <w:rsid w:val="00CA1EEB"/>
    <w:rsid w:val="00CA2099"/>
    <w:rsid w:val="00CA2325"/>
    <w:rsid w:val="00CA28CB"/>
    <w:rsid w:val="00CA2FA7"/>
    <w:rsid w:val="00CA349F"/>
    <w:rsid w:val="00CA38B6"/>
    <w:rsid w:val="00CA3956"/>
    <w:rsid w:val="00CA3B9A"/>
    <w:rsid w:val="00CA4275"/>
    <w:rsid w:val="00CA4568"/>
    <w:rsid w:val="00CA4ABF"/>
    <w:rsid w:val="00CA4EAE"/>
    <w:rsid w:val="00CA4FD6"/>
    <w:rsid w:val="00CA5107"/>
    <w:rsid w:val="00CA5122"/>
    <w:rsid w:val="00CA533B"/>
    <w:rsid w:val="00CA5513"/>
    <w:rsid w:val="00CA5776"/>
    <w:rsid w:val="00CA581E"/>
    <w:rsid w:val="00CA5FE0"/>
    <w:rsid w:val="00CA6022"/>
    <w:rsid w:val="00CA62D4"/>
    <w:rsid w:val="00CA684A"/>
    <w:rsid w:val="00CA6939"/>
    <w:rsid w:val="00CA6B9E"/>
    <w:rsid w:val="00CA726B"/>
    <w:rsid w:val="00CA730D"/>
    <w:rsid w:val="00CA779C"/>
    <w:rsid w:val="00CA78F6"/>
    <w:rsid w:val="00CA7FD6"/>
    <w:rsid w:val="00CB025E"/>
    <w:rsid w:val="00CB03D2"/>
    <w:rsid w:val="00CB0405"/>
    <w:rsid w:val="00CB062B"/>
    <w:rsid w:val="00CB073C"/>
    <w:rsid w:val="00CB0B14"/>
    <w:rsid w:val="00CB0D33"/>
    <w:rsid w:val="00CB0E59"/>
    <w:rsid w:val="00CB120D"/>
    <w:rsid w:val="00CB1610"/>
    <w:rsid w:val="00CB1B8A"/>
    <w:rsid w:val="00CB1F15"/>
    <w:rsid w:val="00CB1F9A"/>
    <w:rsid w:val="00CB2283"/>
    <w:rsid w:val="00CB2487"/>
    <w:rsid w:val="00CB3713"/>
    <w:rsid w:val="00CB39D1"/>
    <w:rsid w:val="00CB3DB4"/>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C2C"/>
    <w:rsid w:val="00CB7FCF"/>
    <w:rsid w:val="00CC0013"/>
    <w:rsid w:val="00CC0032"/>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C6"/>
    <w:rsid w:val="00CC3AFC"/>
    <w:rsid w:val="00CC3C5B"/>
    <w:rsid w:val="00CC42A6"/>
    <w:rsid w:val="00CC4734"/>
    <w:rsid w:val="00CC47F5"/>
    <w:rsid w:val="00CC4884"/>
    <w:rsid w:val="00CC4AF3"/>
    <w:rsid w:val="00CC4C9F"/>
    <w:rsid w:val="00CC4F10"/>
    <w:rsid w:val="00CC50B7"/>
    <w:rsid w:val="00CC52AF"/>
    <w:rsid w:val="00CC5499"/>
    <w:rsid w:val="00CC57B3"/>
    <w:rsid w:val="00CC5F3D"/>
    <w:rsid w:val="00CC6086"/>
    <w:rsid w:val="00CC62EB"/>
    <w:rsid w:val="00CC6549"/>
    <w:rsid w:val="00CC6584"/>
    <w:rsid w:val="00CC70E5"/>
    <w:rsid w:val="00CC7286"/>
    <w:rsid w:val="00CC7318"/>
    <w:rsid w:val="00CC78FB"/>
    <w:rsid w:val="00CC7C5A"/>
    <w:rsid w:val="00CC7FF7"/>
    <w:rsid w:val="00CD0134"/>
    <w:rsid w:val="00CD027C"/>
    <w:rsid w:val="00CD0790"/>
    <w:rsid w:val="00CD09DE"/>
    <w:rsid w:val="00CD0BEF"/>
    <w:rsid w:val="00CD1438"/>
    <w:rsid w:val="00CD1744"/>
    <w:rsid w:val="00CD17F4"/>
    <w:rsid w:val="00CD18C9"/>
    <w:rsid w:val="00CD1C77"/>
    <w:rsid w:val="00CD21B2"/>
    <w:rsid w:val="00CD21D8"/>
    <w:rsid w:val="00CD2467"/>
    <w:rsid w:val="00CD250C"/>
    <w:rsid w:val="00CD29EF"/>
    <w:rsid w:val="00CD31BB"/>
    <w:rsid w:val="00CD3316"/>
    <w:rsid w:val="00CD345C"/>
    <w:rsid w:val="00CD3B8D"/>
    <w:rsid w:val="00CD3C05"/>
    <w:rsid w:val="00CD3C34"/>
    <w:rsid w:val="00CD4205"/>
    <w:rsid w:val="00CD422D"/>
    <w:rsid w:val="00CD4904"/>
    <w:rsid w:val="00CD4ADE"/>
    <w:rsid w:val="00CD4BE8"/>
    <w:rsid w:val="00CD4E2A"/>
    <w:rsid w:val="00CD4E66"/>
    <w:rsid w:val="00CD4E69"/>
    <w:rsid w:val="00CD50DC"/>
    <w:rsid w:val="00CD5790"/>
    <w:rsid w:val="00CD57DA"/>
    <w:rsid w:val="00CD59EB"/>
    <w:rsid w:val="00CD5A2E"/>
    <w:rsid w:val="00CD5FCC"/>
    <w:rsid w:val="00CD6465"/>
    <w:rsid w:val="00CD64BF"/>
    <w:rsid w:val="00CD652C"/>
    <w:rsid w:val="00CD6639"/>
    <w:rsid w:val="00CD67DA"/>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51"/>
    <w:rsid w:val="00CE3482"/>
    <w:rsid w:val="00CE35D6"/>
    <w:rsid w:val="00CE3633"/>
    <w:rsid w:val="00CE37EC"/>
    <w:rsid w:val="00CE3954"/>
    <w:rsid w:val="00CE3E3A"/>
    <w:rsid w:val="00CE3E8A"/>
    <w:rsid w:val="00CE3F28"/>
    <w:rsid w:val="00CE4250"/>
    <w:rsid w:val="00CE4304"/>
    <w:rsid w:val="00CE5156"/>
    <w:rsid w:val="00CE5441"/>
    <w:rsid w:val="00CE54F0"/>
    <w:rsid w:val="00CE58B0"/>
    <w:rsid w:val="00CE5940"/>
    <w:rsid w:val="00CE5CAD"/>
    <w:rsid w:val="00CE5CF7"/>
    <w:rsid w:val="00CE6353"/>
    <w:rsid w:val="00CE63E8"/>
    <w:rsid w:val="00CE6924"/>
    <w:rsid w:val="00CE69E7"/>
    <w:rsid w:val="00CE6C89"/>
    <w:rsid w:val="00CE74DC"/>
    <w:rsid w:val="00CE754B"/>
    <w:rsid w:val="00CE778E"/>
    <w:rsid w:val="00CE7B02"/>
    <w:rsid w:val="00CE7CA2"/>
    <w:rsid w:val="00CE7D7E"/>
    <w:rsid w:val="00CF039E"/>
    <w:rsid w:val="00CF05D5"/>
    <w:rsid w:val="00CF06AA"/>
    <w:rsid w:val="00CF06C9"/>
    <w:rsid w:val="00CF11CB"/>
    <w:rsid w:val="00CF17E2"/>
    <w:rsid w:val="00CF1813"/>
    <w:rsid w:val="00CF1D54"/>
    <w:rsid w:val="00CF1F07"/>
    <w:rsid w:val="00CF1FE6"/>
    <w:rsid w:val="00CF20A4"/>
    <w:rsid w:val="00CF20EE"/>
    <w:rsid w:val="00CF247F"/>
    <w:rsid w:val="00CF2738"/>
    <w:rsid w:val="00CF2ACC"/>
    <w:rsid w:val="00CF2CE3"/>
    <w:rsid w:val="00CF2D2A"/>
    <w:rsid w:val="00CF2D8D"/>
    <w:rsid w:val="00CF33EA"/>
    <w:rsid w:val="00CF3622"/>
    <w:rsid w:val="00CF37AF"/>
    <w:rsid w:val="00CF4146"/>
    <w:rsid w:val="00CF43CB"/>
    <w:rsid w:val="00CF471E"/>
    <w:rsid w:val="00CF4742"/>
    <w:rsid w:val="00CF4A2A"/>
    <w:rsid w:val="00CF4F20"/>
    <w:rsid w:val="00CF52D6"/>
    <w:rsid w:val="00CF544B"/>
    <w:rsid w:val="00CF5B75"/>
    <w:rsid w:val="00CF630B"/>
    <w:rsid w:val="00CF63B0"/>
    <w:rsid w:val="00CF641E"/>
    <w:rsid w:val="00CF6984"/>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3DF"/>
    <w:rsid w:val="00D03510"/>
    <w:rsid w:val="00D03665"/>
    <w:rsid w:val="00D039A5"/>
    <w:rsid w:val="00D04209"/>
    <w:rsid w:val="00D04224"/>
    <w:rsid w:val="00D0423E"/>
    <w:rsid w:val="00D0427D"/>
    <w:rsid w:val="00D04434"/>
    <w:rsid w:val="00D04F2B"/>
    <w:rsid w:val="00D04F50"/>
    <w:rsid w:val="00D056A1"/>
    <w:rsid w:val="00D05743"/>
    <w:rsid w:val="00D06063"/>
    <w:rsid w:val="00D0613F"/>
    <w:rsid w:val="00D06182"/>
    <w:rsid w:val="00D061E8"/>
    <w:rsid w:val="00D06460"/>
    <w:rsid w:val="00D06461"/>
    <w:rsid w:val="00D065E3"/>
    <w:rsid w:val="00D07146"/>
    <w:rsid w:val="00D0719C"/>
    <w:rsid w:val="00D07625"/>
    <w:rsid w:val="00D07B42"/>
    <w:rsid w:val="00D07D74"/>
    <w:rsid w:val="00D103B4"/>
    <w:rsid w:val="00D10676"/>
    <w:rsid w:val="00D1074A"/>
    <w:rsid w:val="00D10887"/>
    <w:rsid w:val="00D109F9"/>
    <w:rsid w:val="00D10C71"/>
    <w:rsid w:val="00D11020"/>
    <w:rsid w:val="00D115AE"/>
    <w:rsid w:val="00D119C3"/>
    <w:rsid w:val="00D11AE8"/>
    <w:rsid w:val="00D11B2E"/>
    <w:rsid w:val="00D11B3F"/>
    <w:rsid w:val="00D11C85"/>
    <w:rsid w:val="00D11CB3"/>
    <w:rsid w:val="00D11EF7"/>
    <w:rsid w:val="00D1222E"/>
    <w:rsid w:val="00D12A3E"/>
    <w:rsid w:val="00D12D51"/>
    <w:rsid w:val="00D12DE9"/>
    <w:rsid w:val="00D12FAD"/>
    <w:rsid w:val="00D12FFE"/>
    <w:rsid w:val="00D1309D"/>
    <w:rsid w:val="00D1315D"/>
    <w:rsid w:val="00D13494"/>
    <w:rsid w:val="00D1384A"/>
    <w:rsid w:val="00D13F66"/>
    <w:rsid w:val="00D1439C"/>
    <w:rsid w:val="00D14764"/>
    <w:rsid w:val="00D14901"/>
    <w:rsid w:val="00D14CDD"/>
    <w:rsid w:val="00D14D76"/>
    <w:rsid w:val="00D14DE9"/>
    <w:rsid w:val="00D152CC"/>
    <w:rsid w:val="00D1547F"/>
    <w:rsid w:val="00D1554F"/>
    <w:rsid w:val="00D1576D"/>
    <w:rsid w:val="00D15E31"/>
    <w:rsid w:val="00D16000"/>
    <w:rsid w:val="00D1601A"/>
    <w:rsid w:val="00D16030"/>
    <w:rsid w:val="00D16100"/>
    <w:rsid w:val="00D165A0"/>
    <w:rsid w:val="00D165CB"/>
    <w:rsid w:val="00D167CE"/>
    <w:rsid w:val="00D167D4"/>
    <w:rsid w:val="00D1693A"/>
    <w:rsid w:val="00D16BC1"/>
    <w:rsid w:val="00D1739C"/>
    <w:rsid w:val="00D17786"/>
    <w:rsid w:val="00D17AC1"/>
    <w:rsid w:val="00D17D77"/>
    <w:rsid w:val="00D2051C"/>
    <w:rsid w:val="00D207C9"/>
    <w:rsid w:val="00D20965"/>
    <w:rsid w:val="00D20AC8"/>
    <w:rsid w:val="00D20AE4"/>
    <w:rsid w:val="00D20C41"/>
    <w:rsid w:val="00D20E5B"/>
    <w:rsid w:val="00D2104C"/>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AE"/>
    <w:rsid w:val="00D241E7"/>
    <w:rsid w:val="00D2421B"/>
    <w:rsid w:val="00D250FC"/>
    <w:rsid w:val="00D25447"/>
    <w:rsid w:val="00D257BF"/>
    <w:rsid w:val="00D25A5E"/>
    <w:rsid w:val="00D25D38"/>
    <w:rsid w:val="00D25E44"/>
    <w:rsid w:val="00D25EA3"/>
    <w:rsid w:val="00D25F51"/>
    <w:rsid w:val="00D26015"/>
    <w:rsid w:val="00D2623D"/>
    <w:rsid w:val="00D262E6"/>
    <w:rsid w:val="00D262EB"/>
    <w:rsid w:val="00D2633D"/>
    <w:rsid w:val="00D26420"/>
    <w:rsid w:val="00D26462"/>
    <w:rsid w:val="00D26C86"/>
    <w:rsid w:val="00D26EAD"/>
    <w:rsid w:val="00D27030"/>
    <w:rsid w:val="00D27733"/>
    <w:rsid w:val="00D27984"/>
    <w:rsid w:val="00D300C4"/>
    <w:rsid w:val="00D301FE"/>
    <w:rsid w:val="00D30678"/>
    <w:rsid w:val="00D30721"/>
    <w:rsid w:val="00D30C10"/>
    <w:rsid w:val="00D30D06"/>
    <w:rsid w:val="00D31BFA"/>
    <w:rsid w:val="00D31E40"/>
    <w:rsid w:val="00D3204C"/>
    <w:rsid w:val="00D321E2"/>
    <w:rsid w:val="00D32235"/>
    <w:rsid w:val="00D323FA"/>
    <w:rsid w:val="00D3280C"/>
    <w:rsid w:val="00D3299D"/>
    <w:rsid w:val="00D32D22"/>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2E5"/>
    <w:rsid w:val="00D36580"/>
    <w:rsid w:val="00D36A1C"/>
    <w:rsid w:val="00D36AEF"/>
    <w:rsid w:val="00D36BD2"/>
    <w:rsid w:val="00D36E06"/>
    <w:rsid w:val="00D36E6F"/>
    <w:rsid w:val="00D3705A"/>
    <w:rsid w:val="00D371A1"/>
    <w:rsid w:val="00D373C2"/>
    <w:rsid w:val="00D3757D"/>
    <w:rsid w:val="00D37C06"/>
    <w:rsid w:val="00D37CF2"/>
    <w:rsid w:val="00D400F6"/>
    <w:rsid w:val="00D40170"/>
    <w:rsid w:val="00D4020B"/>
    <w:rsid w:val="00D40391"/>
    <w:rsid w:val="00D40577"/>
    <w:rsid w:val="00D405ED"/>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A1E"/>
    <w:rsid w:val="00D43A74"/>
    <w:rsid w:val="00D43A93"/>
    <w:rsid w:val="00D43CAF"/>
    <w:rsid w:val="00D43D45"/>
    <w:rsid w:val="00D444CE"/>
    <w:rsid w:val="00D44DF3"/>
    <w:rsid w:val="00D44E08"/>
    <w:rsid w:val="00D451B1"/>
    <w:rsid w:val="00D45498"/>
    <w:rsid w:val="00D458B1"/>
    <w:rsid w:val="00D459A1"/>
    <w:rsid w:val="00D45A5F"/>
    <w:rsid w:val="00D45C60"/>
    <w:rsid w:val="00D45CBC"/>
    <w:rsid w:val="00D46256"/>
    <w:rsid w:val="00D4636A"/>
    <w:rsid w:val="00D4695B"/>
    <w:rsid w:val="00D46A0D"/>
    <w:rsid w:val="00D46DDF"/>
    <w:rsid w:val="00D46FA8"/>
    <w:rsid w:val="00D470BF"/>
    <w:rsid w:val="00D47194"/>
    <w:rsid w:val="00D476C4"/>
    <w:rsid w:val="00D47B45"/>
    <w:rsid w:val="00D47D57"/>
    <w:rsid w:val="00D5008A"/>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0AD"/>
    <w:rsid w:val="00D52250"/>
    <w:rsid w:val="00D5229C"/>
    <w:rsid w:val="00D52306"/>
    <w:rsid w:val="00D526F8"/>
    <w:rsid w:val="00D527DD"/>
    <w:rsid w:val="00D52DE0"/>
    <w:rsid w:val="00D52E61"/>
    <w:rsid w:val="00D53146"/>
    <w:rsid w:val="00D533A4"/>
    <w:rsid w:val="00D533AB"/>
    <w:rsid w:val="00D538D8"/>
    <w:rsid w:val="00D53960"/>
    <w:rsid w:val="00D5398F"/>
    <w:rsid w:val="00D53A8D"/>
    <w:rsid w:val="00D5434B"/>
    <w:rsid w:val="00D54860"/>
    <w:rsid w:val="00D54874"/>
    <w:rsid w:val="00D549A0"/>
    <w:rsid w:val="00D54B7B"/>
    <w:rsid w:val="00D54D90"/>
    <w:rsid w:val="00D54E1C"/>
    <w:rsid w:val="00D54FD8"/>
    <w:rsid w:val="00D550A3"/>
    <w:rsid w:val="00D551B6"/>
    <w:rsid w:val="00D553A9"/>
    <w:rsid w:val="00D557E6"/>
    <w:rsid w:val="00D558DA"/>
    <w:rsid w:val="00D559F8"/>
    <w:rsid w:val="00D55A1A"/>
    <w:rsid w:val="00D55B47"/>
    <w:rsid w:val="00D55D76"/>
    <w:rsid w:val="00D55E5E"/>
    <w:rsid w:val="00D5629B"/>
    <w:rsid w:val="00D566E9"/>
    <w:rsid w:val="00D5717E"/>
    <w:rsid w:val="00D57409"/>
    <w:rsid w:val="00D575F8"/>
    <w:rsid w:val="00D5788F"/>
    <w:rsid w:val="00D57A18"/>
    <w:rsid w:val="00D57B96"/>
    <w:rsid w:val="00D57FB1"/>
    <w:rsid w:val="00D600A2"/>
    <w:rsid w:val="00D600FC"/>
    <w:rsid w:val="00D604B4"/>
    <w:rsid w:val="00D6052E"/>
    <w:rsid w:val="00D60578"/>
    <w:rsid w:val="00D606B1"/>
    <w:rsid w:val="00D60736"/>
    <w:rsid w:val="00D609C0"/>
    <w:rsid w:val="00D60A33"/>
    <w:rsid w:val="00D60B80"/>
    <w:rsid w:val="00D616B0"/>
    <w:rsid w:val="00D616BD"/>
    <w:rsid w:val="00D617B5"/>
    <w:rsid w:val="00D618FB"/>
    <w:rsid w:val="00D6198A"/>
    <w:rsid w:val="00D6217D"/>
    <w:rsid w:val="00D622C0"/>
    <w:rsid w:val="00D625AB"/>
    <w:rsid w:val="00D62864"/>
    <w:rsid w:val="00D62867"/>
    <w:rsid w:val="00D62909"/>
    <w:rsid w:val="00D629B0"/>
    <w:rsid w:val="00D629E6"/>
    <w:rsid w:val="00D62A9D"/>
    <w:rsid w:val="00D62DB5"/>
    <w:rsid w:val="00D63042"/>
    <w:rsid w:val="00D6365A"/>
    <w:rsid w:val="00D63866"/>
    <w:rsid w:val="00D6394D"/>
    <w:rsid w:val="00D63ACC"/>
    <w:rsid w:val="00D63B77"/>
    <w:rsid w:val="00D63BCE"/>
    <w:rsid w:val="00D6406C"/>
    <w:rsid w:val="00D64096"/>
    <w:rsid w:val="00D64262"/>
    <w:rsid w:val="00D643B5"/>
    <w:rsid w:val="00D644A4"/>
    <w:rsid w:val="00D644C4"/>
    <w:rsid w:val="00D64578"/>
    <w:rsid w:val="00D6457E"/>
    <w:rsid w:val="00D64632"/>
    <w:rsid w:val="00D6524B"/>
    <w:rsid w:val="00D65BA0"/>
    <w:rsid w:val="00D66449"/>
    <w:rsid w:val="00D665C3"/>
    <w:rsid w:val="00D666BD"/>
    <w:rsid w:val="00D666C4"/>
    <w:rsid w:val="00D668B4"/>
    <w:rsid w:val="00D66B76"/>
    <w:rsid w:val="00D67071"/>
    <w:rsid w:val="00D672D1"/>
    <w:rsid w:val="00D70471"/>
    <w:rsid w:val="00D71010"/>
    <w:rsid w:val="00D710C9"/>
    <w:rsid w:val="00D71296"/>
    <w:rsid w:val="00D7132C"/>
    <w:rsid w:val="00D723D0"/>
    <w:rsid w:val="00D7258C"/>
    <w:rsid w:val="00D72741"/>
    <w:rsid w:val="00D72E82"/>
    <w:rsid w:val="00D73179"/>
    <w:rsid w:val="00D7362F"/>
    <w:rsid w:val="00D736B1"/>
    <w:rsid w:val="00D736F4"/>
    <w:rsid w:val="00D73721"/>
    <w:rsid w:val="00D7379A"/>
    <w:rsid w:val="00D73838"/>
    <w:rsid w:val="00D73BBE"/>
    <w:rsid w:val="00D73F21"/>
    <w:rsid w:val="00D73FE9"/>
    <w:rsid w:val="00D741AA"/>
    <w:rsid w:val="00D741C0"/>
    <w:rsid w:val="00D744B9"/>
    <w:rsid w:val="00D74604"/>
    <w:rsid w:val="00D74BBD"/>
    <w:rsid w:val="00D74CFE"/>
    <w:rsid w:val="00D74E42"/>
    <w:rsid w:val="00D750A0"/>
    <w:rsid w:val="00D7581F"/>
    <w:rsid w:val="00D75A41"/>
    <w:rsid w:val="00D75C3A"/>
    <w:rsid w:val="00D75C97"/>
    <w:rsid w:val="00D75F46"/>
    <w:rsid w:val="00D7629A"/>
    <w:rsid w:val="00D7635F"/>
    <w:rsid w:val="00D764E3"/>
    <w:rsid w:val="00D76768"/>
    <w:rsid w:val="00D767B2"/>
    <w:rsid w:val="00D767E9"/>
    <w:rsid w:val="00D76B5A"/>
    <w:rsid w:val="00D7728D"/>
    <w:rsid w:val="00D773B4"/>
    <w:rsid w:val="00D7785D"/>
    <w:rsid w:val="00D77E8D"/>
    <w:rsid w:val="00D77EB3"/>
    <w:rsid w:val="00D804F1"/>
    <w:rsid w:val="00D80530"/>
    <w:rsid w:val="00D81113"/>
    <w:rsid w:val="00D81453"/>
    <w:rsid w:val="00D81697"/>
    <w:rsid w:val="00D816A0"/>
    <w:rsid w:val="00D818BF"/>
    <w:rsid w:val="00D81A8D"/>
    <w:rsid w:val="00D81FEB"/>
    <w:rsid w:val="00D8208C"/>
    <w:rsid w:val="00D825BB"/>
    <w:rsid w:val="00D82C96"/>
    <w:rsid w:val="00D83271"/>
    <w:rsid w:val="00D835A5"/>
    <w:rsid w:val="00D835DF"/>
    <w:rsid w:val="00D8365D"/>
    <w:rsid w:val="00D83706"/>
    <w:rsid w:val="00D83775"/>
    <w:rsid w:val="00D8379C"/>
    <w:rsid w:val="00D83FB3"/>
    <w:rsid w:val="00D84868"/>
    <w:rsid w:val="00D84B38"/>
    <w:rsid w:val="00D84BB5"/>
    <w:rsid w:val="00D84D41"/>
    <w:rsid w:val="00D855EA"/>
    <w:rsid w:val="00D85A5F"/>
    <w:rsid w:val="00D85B35"/>
    <w:rsid w:val="00D85E23"/>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8D0"/>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84B"/>
    <w:rsid w:val="00D93ED6"/>
    <w:rsid w:val="00D941E7"/>
    <w:rsid w:val="00D945F0"/>
    <w:rsid w:val="00D94BBA"/>
    <w:rsid w:val="00D94BCC"/>
    <w:rsid w:val="00D94BD7"/>
    <w:rsid w:val="00D94FE4"/>
    <w:rsid w:val="00D9515D"/>
    <w:rsid w:val="00D95161"/>
    <w:rsid w:val="00D95439"/>
    <w:rsid w:val="00D9561F"/>
    <w:rsid w:val="00D9578B"/>
    <w:rsid w:val="00D95A73"/>
    <w:rsid w:val="00D95A81"/>
    <w:rsid w:val="00D960FE"/>
    <w:rsid w:val="00D96514"/>
    <w:rsid w:val="00D965CE"/>
    <w:rsid w:val="00D967AD"/>
    <w:rsid w:val="00D9698B"/>
    <w:rsid w:val="00D96BF6"/>
    <w:rsid w:val="00D96D45"/>
    <w:rsid w:val="00D96DB1"/>
    <w:rsid w:val="00D96FE0"/>
    <w:rsid w:val="00D97029"/>
    <w:rsid w:val="00D97301"/>
    <w:rsid w:val="00D974BC"/>
    <w:rsid w:val="00D974BD"/>
    <w:rsid w:val="00D9754C"/>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0E97"/>
    <w:rsid w:val="00DA1AB7"/>
    <w:rsid w:val="00DA2079"/>
    <w:rsid w:val="00DA2153"/>
    <w:rsid w:val="00DA2156"/>
    <w:rsid w:val="00DA23A1"/>
    <w:rsid w:val="00DA2508"/>
    <w:rsid w:val="00DA26C9"/>
    <w:rsid w:val="00DA272C"/>
    <w:rsid w:val="00DA281F"/>
    <w:rsid w:val="00DA2953"/>
    <w:rsid w:val="00DA2A11"/>
    <w:rsid w:val="00DA3AAA"/>
    <w:rsid w:val="00DA3D27"/>
    <w:rsid w:val="00DA425E"/>
    <w:rsid w:val="00DA436F"/>
    <w:rsid w:val="00DA4755"/>
    <w:rsid w:val="00DA4C81"/>
    <w:rsid w:val="00DA4F97"/>
    <w:rsid w:val="00DA4FEC"/>
    <w:rsid w:val="00DA5423"/>
    <w:rsid w:val="00DA5508"/>
    <w:rsid w:val="00DA5661"/>
    <w:rsid w:val="00DA5B04"/>
    <w:rsid w:val="00DA5B14"/>
    <w:rsid w:val="00DA5BC7"/>
    <w:rsid w:val="00DA61EC"/>
    <w:rsid w:val="00DA68F4"/>
    <w:rsid w:val="00DA68FC"/>
    <w:rsid w:val="00DA6B97"/>
    <w:rsid w:val="00DA6CD7"/>
    <w:rsid w:val="00DA6DAD"/>
    <w:rsid w:val="00DA7035"/>
    <w:rsid w:val="00DA735A"/>
    <w:rsid w:val="00DA75C5"/>
    <w:rsid w:val="00DA77CB"/>
    <w:rsid w:val="00DA7845"/>
    <w:rsid w:val="00DA7A96"/>
    <w:rsid w:val="00DB00FB"/>
    <w:rsid w:val="00DB01FC"/>
    <w:rsid w:val="00DB022C"/>
    <w:rsid w:val="00DB04A2"/>
    <w:rsid w:val="00DB058A"/>
    <w:rsid w:val="00DB0BBA"/>
    <w:rsid w:val="00DB0E48"/>
    <w:rsid w:val="00DB16BE"/>
    <w:rsid w:val="00DB16C9"/>
    <w:rsid w:val="00DB16E7"/>
    <w:rsid w:val="00DB1956"/>
    <w:rsid w:val="00DB1F34"/>
    <w:rsid w:val="00DB2265"/>
    <w:rsid w:val="00DB22E2"/>
    <w:rsid w:val="00DB28F0"/>
    <w:rsid w:val="00DB29D2"/>
    <w:rsid w:val="00DB30BB"/>
    <w:rsid w:val="00DB31D8"/>
    <w:rsid w:val="00DB325C"/>
    <w:rsid w:val="00DB33A4"/>
    <w:rsid w:val="00DB33BD"/>
    <w:rsid w:val="00DB3411"/>
    <w:rsid w:val="00DB373F"/>
    <w:rsid w:val="00DB385F"/>
    <w:rsid w:val="00DB3D7E"/>
    <w:rsid w:val="00DB405A"/>
    <w:rsid w:val="00DB4C27"/>
    <w:rsid w:val="00DB4C72"/>
    <w:rsid w:val="00DB4D8F"/>
    <w:rsid w:val="00DB50DF"/>
    <w:rsid w:val="00DB521E"/>
    <w:rsid w:val="00DB52BA"/>
    <w:rsid w:val="00DB5387"/>
    <w:rsid w:val="00DB5946"/>
    <w:rsid w:val="00DB5A65"/>
    <w:rsid w:val="00DB5C2E"/>
    <w:rsid w:val="00DB5D13"/>
    <w:rsid w:val="00DB5EE5"/>
    <w:rsid w:val="00DB5FF2"/>
    <w:rsid w:val="00DB605A"/>
    <w:rsid w:val="00DB608B"/>
    <w:rsid w:val="00DB60BD"/>
    <w:rsid w:val="00DB6100"/>
    <w:rsid w:val="00DB6337"/>
    <w:rsid w:val="00DB6426"/>
    <w:rsid w:val="00DB6524"/>
    <w:rsid w:val="00DB66A9"/>
    <w:rsid w:val="00DB6714"/>
    <w:rsid w:val="00DB6879"/>
    <w:rsid w:val="00DB6965"/>
    <w:rsid w:val="00DB69B3"/>
    <w:rsid w:val="00DB702C"/>
    <w:rsid w:val="00DB717E"/>
    <w:rsid w:val="00DB742A"/>
    <w:rsid w:val="00DB76B6"/>
    <w:rsid w:val="00DB77BB"/>
    <w:rsid w:val="00DB78C1"/>
    <w:rsid w:val="00DB7D5B"/>
    <w:rsid w:val="00DB7E76"/>
    <w:rsid w:val="00DC0279"/>
    <w:rsid w:val="00DC02BE"/>
    <w:rsid w:val="00DC0400"/>
    <w:rsid w:val="00DC044B"/>
    <w:rsid w:val="00DC06CE"/>
    <w:rsid w:val="00DC0913"/>
    <w:rsid w:val="00DC0A4E"/>
    <w:rsid w:val="00DC0F82"/>
    <w:rsid w:val="00DC1700"/>
    <w:rsid w:val="00DC1C5F"/>
    <w:rsid w:val="00DC1CE1"/>
    <w:rsid w:val="00DC205F"/>
    <w:rsid w:val="00DC243A"/>
    <w:rsid w:val="00DC27F9"/>
    <w:rsid w:val="00DC2AF3"/>
    <w:rsid w:val="00DC2E16"/>
    <w:rsid w:val="00DC2ED2"/>
    <w:rsid w:val="00DC2EDE"/>
    <w:rsid w:val="00DC302C"/>
    <w:rsid w:val="00DC30D5"/>
    <w:rsid w:val="00DC37B4"/>
    <w:rsid w:val="00DC3970"/>
    <w:rsid w:val="00DC3FF5"/>
    <w:rsid w:val="00DC424C"/>
    <w:rsid w:val="00DC4783"/>
    <w:rsid w:val="00DC4BB8"/>
    <w:rsid w:val="00DC4C3E"/>
    <w:rsid w:val="00DC4CE8"/>
    <w:rsid w:val="00DC4DFF"/>
    <w:rsid w:val="00DC50CC"/>
    <w:rsid w:val="00DC51D6"/>
    <w:rsid w:val="00DC55CD"/>
    <w:rsid w:val="00DC5A72"/>
    <w:rsid w:val="00DC5CA3"/>
    <w:rsid w:val="00DC5DB3"/>
    <w:rsid w:val="00DC5F5F"/>
    <w:rsid w:val="00DC6141"/>
    <w:rsid w:val="00DC6146"/>
    <w:rsid w:val="00DC6262"/>
    <w:rsid w:val="00DC66A2"/>
    <w:rsid w:val="00DC677F"/>
    <w:rsid w:val="00DC681C"/>
    <w:rsid w:val="00DC6839"/>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2FC9"/>
    <w:rsid w:val="00DD3471"/>
    <w:rsid w:val="00DD3A10"/>
    <w:rsid w:val="00DD404A"/>
    <w:rsid w:val="00DD42AB"/>
    <w:rsid w:val="00DD474B"/>
    <w:rsid w:val="00DD4A99"/>
    <w:rsid w:val="00DD50C2"/>
    <w:rsid w:val="00DD54AB"/>
    <w:rsid w:val="00DD5851"/>
    <w:rsid w:val="00DD5946"/>
    <w:rsid w:val="00DD5C09"/>
    <w:rsid w:val="00DD62B3"/>
    <w:rsid w:val="00DD6479"/>
    <w:rsid w:val="00DD681D"/>
    <w:rsid w:val="00DD6D3F"/>
    <w:rsid w:val="00DD6DA3"/>
    <w:rsid w:val="00DD7050"/>
    <w:rsid w:val="00DD7183"/>
    <w:rsid w:val="00DD72F4"/>
    <w:rsid w:val="00DD7388"/>
    <w:rsid w:val="00DD77E5"/>
    <w:rsid w:val="00DD7C77"/>
    <w:rsid w:val="00DD7F08"/>
    <w:rsid w:val="00DE07C3"/>
    <w:rsid w:val="00DE08F4"/>
    <w:rsid w:val="00DE09E2"/>
    <w:rsid w:val="00DE0B7C"/>
    <w:rsid w:val="00DE114C"/>
    <w:rsid w:val="00DE1521"/>
    <w:rsid w:val="00DE18A4"/>
    <w:rsid w:val="00DE1A85"/>
    <w:rsid w:val="00DE1B0B"/>
    <w:rsid w:val="00DE1B6B"/>
    <w:rsid w:val="00DE1FF5"/>
    <w:rsid w:val="00DE2130"/>
    <w:rsid w:val="00DE2263"/>
    <w:rsid w:val="00DE238E"/>
    <w:rsid w:val="00DE2775"/>
    <w:rsid w:val="00DE2BE0"/>
    <w:rsid w:val="00DE2C22"/>
    <w:rsid w:val="00DE2C9B"/>
    <w:rsid w:val="00DE2DF9"/>
    <w:rsid w:val="00DE3198"/>
    <w:rsid w:val="00DE31F3"/>
    <w:rsid w:val="00DE3259"/>
    <w:rsid w:val="00DE32B0"/>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925"/>
    <w:rsid w:val="00DE5AE8"/>
    <w:rsid w:val="00DE5B32"/>
    <w:rsid w:val="00DE636E"/>
    <w:rsid w:val="00DE640A"/>
    <w:rsid w:val="00DE6456"/>
    <w:rsid w:val="00DE6BB5"/>
    <w:rsid w:val="00DE6D10"/>
    <w:rsid w:val="00DE6DFB"/>
    <w:rsid w:val="00DE73DE"/>
    <w:rsid w:val="00DE779C"/>
    <w:rsid w:val="00DE7BC7"/>
    <w:rsid w:val="00DE7DDF"/>
    <w:rsid w:val="00DE7F33"/>
    <w:rsid w:val="00DF067D"/>
    <w:rsid w:val="00DF06D0"/>
    <w:rsid w:val="00DF0792"/>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2EB"/>
    <w:rsid w:val="00DF5851"/>
    <w:rsid w:val="00DF5D3C"/>
    <w:rsid w:val="00DF5D7E"/>
    <w:rsid w:val="00DF641A"/>
    <w:rsid w:val="00DF6464"/>
    <w:rsid w:val="00DF678A"/>
    <w:rsid w:val="00DF7284"/>
    <w:rsid w:val="00DF72D4"/>
    <w:rsid w:val="00DF7338"/>
    <w:rsid w:val="00DF736D"/>
    <w:rsid w:val="00DF740A"/>
    <w:rsid w:val="00DF7625"/>
    <w:rsid w:val="00DF7863"/>
    <w:rsid w:val="00DF7994"/>
    <w:rsid w:val="00E00186"/>
    <w:rsid w:val="00E0027A"/>
    <w:rsid w:val="00E00468"/>
    <w:rsid w:val="00E006CA"/>
    <w:rsid w:val="00E0074D"/>
    <w:rsid w:val="00E00933"/>
    <w:rsid w:val="00E00965"/>
    <w:rsid w:val="00E00A40"/>
    <w:rsid w:val="00E00C4E"/>
    <w:rsid w:val="00E01185"/>
    <w:rsid w:val="00E0129D"/>
    <w:rsid w:val="00E015B7"/>
    <w:rsid w:val="00E015EC"/>
    <w:rsid w:val="00E018BF"/>
    <w:rsid w:val="00E01AD5"/>
    <w:rsid w:val="00E01B37"/>
    <w:rsid w:val="00E01CF2"/>
    <w:rsid w:val="00E0211C"/>
    <w:rsid w:val="00E02171"/>
    <w:rsid w:val="00E02230"/>
    <w:rsid w:val="00E02429"/>
    <w:rsid w:val="00E0288C"/>
    <w:rsid w:val="00E02A0D"/>
    <w:rsid w:val="00E03183"/>
    <w:rsid w:val="00E03306"/>
    <w:rsid w:val="00E037EA"/>
    <w:rsid w:val="00E03ED2"/>
    <w:rsid w:val="00E03F0D"/>
    <w:rsid w:val="00E0416E"/>
    <w:rsid w:val="00E04208"/>
    <w:rsid w:val="00E04365"/>
    <w:rsid w:val="00E046F3"/>
    <w:rsid w:val="00E04BF3"/>
    <w:rsid w:val="00E051F3"/>
    <w:rsid w:val="00E055DC"/>
    <w:rsid w:val="00E05813"/>
    <w:rsid w:val="00E05C2C"/>
    <w:rsid w:val="00E05C88"/>
    <w:rsid w:val="00E06726"/>
    <w:rsid w:val="00E067AC"/>
    <w:rsid w:val="00E06CAD"/>
    <w:rsid w:val="00E06D08"/>
    <w:rsid w:val="00E07053"/>
    <w:rsid w:val="00E07119"/>
    <w:rsid w:val="00E07125"/>
    <w:rsid w:val="00E072A4"/>
    <w:rsid w:val="00E0735E"/>
    <w:rsid w:val="00E0764B"/>
    <w:rsid w:val="00E07B0F"/>
    <w:rsid w:val="00E07D3D"/>
    <w:rsid w:val="00E07DFD"/>
    <w:rsid w:val="00E07F40"/>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8A1"/>
    <w:rsid w:val="00E13E42"/>
    <w:rsid w:val="00E142ED"/>
    <w:rsid w:val="00E1431E"/>
    <w:rsid w:val="00E1449D"/>
    <w:rsid w:val="00E144D2"/>
    <w:rsid w:val="00E145F0"/>
    <w:rsid w:val="00E1462C"/>
    <w:rsid w:val="00E14798"/>
    <w:rsid w:val="00E14FC4"/>
    <w:rsid w:val="00E15571"/>
    <w:rsid w:val="00E155CF"/>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AEA"/>
    <w:rsid w:val="00E20C69"/>
    <w:rsid w:val="00E20DDC"/>
    <w:rsid w:val="00E20E79"/>
    <w:rsid w:val="00E2134B"/>
    <w:rsid w:val="00E2156B"/>
    <w:rsid w:val="00E2169B"/>
    <w:rsid w:val="00E2191F"/>
    <w:rsid w:val="00E21F78"/>
    <w:rsid w:val="00E2201E"/>
    <w:rsid w:val="00E223B2"/>
    <w:rsid w:val="00E22699"/>
    <w:rsid w:val="00E232AA"/>
    <w:rsid w:val="00E23585"/>
    <w:rsid w:val="00E23A7C"/>
    <w:rsid w:val="00E23BC9"/>
    <w:rsid w:val="00E23EB0"/>
    <w:rsid w:val="00E24176"/>
    <w:rsid w:val="00E2452D"/>
    <w:rsid w:val="00E2468F"/>
    <w:rsid w:val="00E2485E"/>
    <w:rsid w:val="00E2499B"/>
    <w:rsid w:val="00E24BC7"/>
    <w:rsid w:val="00E24FCA"/>
    <w:rsid w:val="00E25079"/>
    <w:rsid w:val="00E2584F"/>
    <w:rsid w:val="00E2597B"/>
    <w:rsid w:val="00E26117"/>
    <w:rsid w:val="00E26296"/>
    <w:rsid w:val="00E2669F"/>
    <w:rsid w:val="00E2671E"/>
    <w:rsid w:val="00E268DB"/>
    <w:rsid w:val="00E26A99"/>
    <w:rsid w:val="00E26B42"/>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0E9E"/>
    <w:rsid w:val="00E31431"/>
    <w:rsid w:val="00E31846"/>
    <w:rsid w:val="00E31FEF"/>
    <w:rsid w:val="00E320FB"/>
    <w:rsid w:val="00E3214C"/>
    <w:rsid w:val="00E32505"/>
    <w:rsid w:val="00E3298F"/>
    <w:rsid w:val="00E330EE"/>
    <w:rsid w:val="00E331F6"/>
    <w:rsid w:val="00E334DE"/>
    <w:rsid w:val="00E3380E"/>
    <w:rsid w:val="00E3384B"/>
    <w:rsid w:val="00E33A70"/>
    <w:rsid w:val="00E33D39"/>
    <w:rsid w:val="00E34507"/>
    <w:rsid w:val="00E34E78"/>
    <w:rsid w:val="00E34ECA"/>
    <w:rsid w:val="00E350A8"/>
    <w:rsid w:val="00E353B8"/>
    <w:rsid w:val="00E353F9"/>
    <w:rsid w:val="00E35654"/>
    <w:rsid w:val="00E357EB"/>
    <w:rsid w:val="00E35B91"/>
    <w:rsid w:val="00E3652E"/>
    <w:rsid w:val="00E36789"/>
    <w:rsid w:val="00E36B7D"/>
    <w:rsid w:val="00E36F35"/>
    <w:rsid w:val="00E36FD3"/>
    <w:rsid w:val="00E371EE"/>
    <w:rsid w:val="00E3723B"/>
    <w:rsid w:val="00E37329"/>
    <w:rsid w:val="00E37481"/>
    <w:rsid w:val="00E37608"/>
    <w:rsid w:val="00E37BFF"/>
    <w:rsid w:val="00E37DA8"/>
    <w:rsid w:val="00E37E3E"/>
    <w:rsid w:val="00E402CA"/>
    <w:rsid w:val="00E40392"/>
    <w:rsid w:val="00E4042F"/>
    <w:rsid w:val="00E40ADF"/>
    <w:rsid w:val="00E40B7A"/>
    <w:rsid w:val="00E40E97"/>
    <w:rsid w:val="00E41263"/>
    <w:rsid w:val="00E412B9"/>
    <w:rsid w:val="00E41639"/>
    <w:rsid w:val="00E41ADC"/>
    <w:rsid w:val="00E41C45"/>
    <w:rsid w:val="00E41CAE"/>
    <w:rsid w:val="00E41D15"/>
    <w:rsid w:val="00E42059"/>
    <w:rsid w:val="00E4252D"/>
    <w:rsid w:val="00E4290D"/>
    <w:rsid w:val="00E42CBB"/>
    <w:rsid w:val="00E43079"/>
    <w:rsid w:val="00E43106"/>
    <w:rsid w:val="00E43602"/>
    <w:rsid w:val="00E44DF4"/>
    <w:rsid w:val="00E451E3"/>
    <w:rsid w:val="00E45329"/>
    <w:rsid w:val="00E453DF"/>
    <w:rsid w:val="00E4566C"/>
    <w:rsid w:val="00E46535"/>
    <w:rsid w:val="00E46558"/>
    <w:rsid w:val="00E46574"/>
    <w:rsid w:val="00E473F2"/>
    <w:rsid w:val="00E47D8B"/>
    <w:rsid w:val="00E47DC9"/>
    <w:rsid w:val="00E47EF3"/>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39CA"/>
    <w:rsid w:val="00E540E9"/>
    <w:rsid w:val="00E544DB"/>
    <w:rsid w:val="00E549DE"/>
    <w:rsid w:val="00E54C46"/>
    <w:rsid w:val="00E5522E"/>
    <w:rsid w:val="00E55EE8"/>
    <w:rsid w:val="00E55F59"/>
    <w:rsid w:val="00E5604A"/>
    <w:rsid w:val="00E5605B"/>
    <w:rsid w:val="00E560E6"/>
    <w:rsid w:val="00E5614B"/>
    <w:rsid w:val="00E56542"/>
    <w:rsid w:val="00E5667F"/>
    <w:rsid w:val="00E5678B"/>
    <w:rsid w:val="00E56C4B"/>
    <w:rsid w:val="00E56D6B"/>
    <w:rsid w:val="00E56D8B"/>
    <w:rsid w:val="00E56E5B"/>
    <w:rsid w:val="00E573F3"/>
    <w:rsid w:val="00E57610"/>
    <w:rsid w:val="00E57874"/>
    <w:rsid w:val="00E5794A"/>
    <w:rsid w:val="00E57B77"/>
    <w:rsid w:val="00E57F83"/>
    <w:rsid w:val="00E60268"/>
    <w:rsid w:val="00E60387"/>
    <w:rsid w:val="00E6065D"/>
    <w:rsid w:val="00E60901"/>
    <w:rsid w:val="00E60A56"/>
    <w:rsid w:val="00E61114"/>
    <w:rsid w:val="00E61215"/>
    <w:rsid w:val="00E61D17"/>
    <w:rsid w:val="00E621EE"/>
    <w:rsid w:val="00E62355"/>
    <w:rsid w:val="00E62550"/>
    <w:rsid w:val="00E62A6D"/>
    <w:rsid w:val="00E62E3E"/>
    <w:rsid w:val="00E6307B"/>
    <w:rsid w:val="00E6341A"/>
    <w:rsid w:val="00E63558"/>
    <w:rsid w:val="00E638EB"/>
    <w:rsid w:val="00E63A64"/>
    <w:rsid w:val="00E63D12"/>
    <w:rsid w:val="00E63DD9"/>
    <w:rsid w:val="00E63E49"/>
    <w:rsid w:val="00E64090"/>
    <w:rsid w:val="00E64725"/>
    <w:rsid w:val="00E64867"/>
    <w:rsid w:val="00E64BEA"/>
    <w:rsid w:val="00E64E9E"/>
    <w:rsid w:val="00E64ED7"/>
    <w:rsid w:val="00E6514C"/>
    <w:rsid w:val="00E6536C"/>
    <w:rsid w:val="00E654A9"/>
    <w:rsid w:val="00E65751"/>
    <w:rsid w:val="00E65E42"/>
    <w:rsid w:val="00E65EE2"/>
    <w:rsid w:val="00E66119"/>
    <w:rsid w:val="00E664F5"/>
    <w:rsid w:val="00E6665F"/>
    <w:rsid w:val="00E66C10"/>
    <w:rsid w:val="00E66C82"/>
    <w:rsid w:val="00E66DAE"/>
    <w:rsid w:val="00E66E06"/>
    <w:rsid w:val="00E67A65"/>
    <w:rsid w:val="00E67B23"/>
    <w:rsid w:val="00E67CAF"/>
    <w:rsid w:val="00E67F19"/>
    <w:rsid w:val="00E67F1D"/>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109"/>
    <w:rsid w:val="00E74352"/>
    <w:rsid w:val="00E743C8"/>
    <w:rsid w:val="00E74856"/>
    <w:rsid w:val="00E74E21"/>
    <w:rsid w:val="00E7518B"/>
    <w:rsid w:val="00E75193"/>
    <w:rsid w:val="00E754EC"/>
    <w:rsid w:val="00E754F1"/>
    <w:rsid w:val="00E7554B"/>
    <w:rsid w:val="00E75A70"/>
    <w:rsid w:val="00E75B60"/>
    <w:rsid w:val="00E75D1D"/>
    <w:rsid w:val="00E75DEE"/>
    <w:rsid w:val="00E76189"/>
    <w:rsid w:val="00E76799"/>
    <w:rsid w:val="00E76D07"/>
    <w:rsid w:val="00E76F94"/>
    <w:rsid w:val="00E7705C"/>
    <w:rsid w:val="00E774E1"/>
    <w:rsid w:val="00E7762B"/>
    <w:rsid w:val="00E7767D"/>
    <w:rsid w:val="00E77748"/>
    <w:rsid w:val="00E7792A"/>
    <w:rsid w:val="00E77BD5"/>
    <w:rsid w:val="00E80251"/>
    <w:rsid w:val="00E8092E"/>
    <w:rsid w:val="00E80991"/>
    <w:rsid w:val="00E80A40"/>
    <w:rsid w:val="00E80B1C"/>
    <w:rsid w:val="00E81250"/>
    <w:rsid w:val="00E813F4"/>
    <w:rsid w:val="00E81463"/>
    <w:rsid w:val="00E817E7"/>
    <w:rsid w:val="00E8183A"/>
    <w:rsid w:val="00E819F6"/>
    <w:rsid w:val="00E81E20"/>
    <w:rsid w:val="00E81E4A"/>
    <w:rsid w:val="00E82014"/>
    <w:rsid w:val="00E8201E"/>
    <w:rsid w:val="00E8278C"/>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909"/>
    <w:rsid w:val="00E86B7A"/>
    <w:rsid w:val="00E86B94"/>
    <w:rsid w:val="00E86D5D"/>
    <w:rsid w:val="00E86DED"/>
    <w:rsid w:val="00E870D4"/>
    <w:rsid w:val="00E8728D"/>
    <w:rsid w:val="00E87508"/>
    <w:rsid w:val="00E8763B"/>
    <w:rsid w:val="00E877C1"/>
    <w:rsid w:val="00E87885"/>
    <w:rsid w:val="00E87B11"/>
    <w:rsid w:val="00E87CC4"/>
    <w:rsid w:val="00E906FC"/>
    <w:rsid w:val="00E912DE"/>
    <w:rsid w:val="00E91596"/>
    <w:rsid w:val="00E918CF"/>
    <w:rsid w:val="00E91BEC"/>
    <w:rsid w:val="00E91F05"/>
    <w:rsid w:val="00E920E4"/>
    <w:rsid w:val="00E92132"/>
    <w:rsid w:val="00E923EE"/>
    <w:rsid w:val="00E9249A"/>
    <w:rsid w:val="00E925C3"/>
    <w:rsid w:val="00E92A7F"/>
    <w:rsid w:val="00E92DAF"/>
    <w:rsid w:val="00E92E20"/>
    <w:rsid w:val="00E930F9"/>
    <w:rsid w:val="00E9375D"/>
    <w:rsid w:val="00E93980"/>
    <w:rsid w:val="00E93CBA"/>
    <w:rsid w:val="00E93D0C"/>
    <w:rsid w:val="00E93D45"/>
    <w:rsid w:val="00E93D84"/>
    <w:rsid w:val="00E93DE6"/>
    <w:rsid w:val="00E94AC3"/>
    <w:rsid w:val="00E95568"/>
    <w:rsid w:val="00E95A42"/>
    <w:rsid w:val="00E95DC9"/>
    <w:rsid w:val="00E95F59"/>
    <w:rsid w:val="00E962EA"/>
    <w:rsid w:val="00E96B62"/>
    <w:rsid w:val="00E97020"/>
    <w:rsid w:val="00E9751D"/>
    <w:rsid w:val="00E97A01"/>
    <w:rsid w:val="00EA01C6"/>
    <w:rsid w:val="00EA05C2"/>
    <w:rsid w:val="00EA0960"/>
    <w:rsid w:val="00EA0BF3"/>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18A"/>
    <w:rsid w:val="00EA4219"/>
    <w:rsid w:val="00EA4E55"/>
    <w:rsid w:val="00EA4EF3"/>
    <w:rsid w:val="00EA501D"/>
    <w:rsid w:val="00EA543F"/>
    <w:rsid w:val="00EA5875"/>
    <w:rsid w:val="00EA5910"/>
    <w:rsid w:val="00EA5911"/>
    <w:rsid w:val="00EA5961"/>
    <w:rsid w:val="00EA5C23"/>
    <w:rsid w:val="00EA5CB4"/>
    <w:rsid w:val="00EA5F34"/>
    <w:rsid w:val="00EA5F68"/>
    <w:rsid w:val="00EA5FDD"/>
    <w:rsid w:val="00EA61C7"/>
    <w:rsid w:val="00EA6538"/>
    <w:rsid w:val="00EA69D1"/>
    <w:rsid w:val="00EA6BBC"/>
    <w:rsid w:val="00EA6FE9"/>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AA3"/>
    <w:rsid w:val="00EB4404"/>
    <w:rsid w:val="00EB4466"/>
    <w:rsid w:val="00EB44C6"/>
    <w:rsid w:val="00EB47EB"/>
    <w:rsid w:val="00EB4917"/>
    <w:rsid w:val="00EB4E1A"/>
    <w:rsid w:val="00EB55CC"/>
    <w:rsid w:val="00EB5854"/>
    <w:rsid w:val="00EB5889"/>
    <w:rsid w:val="00EB588D"/>
    <w:rsid w:val="00EB58D2"/>
    <w:rsid w:val="00EB5AFD"/>
    <w:rsid w:val="00EB5DF1"/>
    <w:rsid w:val="00EB60BF"/>
    <w:rsid w:val="00EB6116"/>
    <w:rsid w:val="00EB633E"/>
    <w:rsid w:val="00EB652E"/>
    <w:rsid w:val="00EB661D"/>
    <w:rsid w:val="00EB6789"/>
    <w:rsid w:val="00EB6840"/>
    <w:rsid w:val="00EB6A44"/>
    <w:rsid w:val="00EB6CE4"/>
    <w:rsid w:val="00EB6DB0"/>
    <w:rsid w:val="00EB72B0"/>
    <w:rsid w:val="00EB73D3"/>
    <w:rsid w:val="00EB74F7"/>
    <w:rsid w:val="00EB7835"/>
    <w:rsid w:val="00EB793A"/>
    <w:rsid w:val="00EB7A23"/>
    <w:rsid w:val="00EB7BE4"/>
    <w:rsid w:val="00EC0307"/>
    <w:rsid w:val="00EC04A5"/>
    <w:rsid w:val="00EC04C7"/>
    <w:rsid w:val="00EC0576"/>
    <w:rsid w:val="00EC060C"/>
    <w:rsid w:val="00EC0D85"/>
    <w:rsid w:val="00EC0FA3"/>
    <w:rsid w:val="00EC160D"/>
    <w:rsid w:val="00EC1636"/>
    <w:rsid w:val="00EC178D"/>
    <w:rsid w:val="00EC1974"/>
    <w:rsid w:val="00EC1CAD"/>
    <w:rsid w:val="00EC212A"/>
    <w:rsid w:val="00EC2427"/>
    <w:rsid w:val="00EC25BA"/>
    <w:rsid w:val="00EC2C52"/>
    <w:rsid w:val="00EC344A"/>
    <w:rsid w:val="00EC3853"/>
    <w:rsid w:val="00EC3DF1"/>
    <w:rsid w:val="00EC436E"/>
    <w:rsid w:val="00EC438A"/>
    <w:rsid w:val="00EC4423"/>
    <w:rsid w:val="00EC44A2"/>
    <w:rsid w:val="00EC45B8"/>
    <w:rsid w:val="00EC4795"/>
    <w:rsid w:val="00EC4BE9"/>
    <w:rsid w:val="00EC50EF"/>
    <w:rsid w:val="00EC534C"/>
    <w:rsid w:val="00EC55E3"/>
    <w:rsid w:val="00EC57ED"/>
    <w:rsid w:val="00EC57FF"/>
    <w:rsid w:val="00EC5854"/>
    <w:rsid w:val="00EC5B09"/>
    <w:rsid w:val="00EC6032"/>
    <w:rsid w:val="00EC63EC"/>
    <w:rsid w:val="00EC64B5"/>
    <w:rsid w:val="00EC655B"/>
    <w:rsid w:val="00EC66C7"/>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21C0"/>
    <w:rsid w:val="00ED228C"/>
    <w:rsid w:val="00ED2840"/>
    <w:rsid w:val="00ED2929"/>
    <w:rsid w:val="00ED29EE"/>
    <w:rsid w:val="00ED2CD7"/>
    <w:rsid w:val="00ED315D"/>
    <w:rsid w:val="00ED35E7"/>
    <w:rsid w:val="00ED3862"/>
    <w:rsid w:val="00ED41CC"/>
    <w:rsid w:val="00ED4673"/>
    <w:rsid w:val="00ED46BE"/>
    <w:rsid w:val="00ED49A3"/>
    <w:rsid w:val="00ED4C1D"/>
    <w:rsid w:val="00ED4EF5"/>
    <w:rsid w:val="00ED4FAA"/>
    <w:rsid w:val="00ED566F"/>
    <w:rsid w:val="00ED5775"/>
    <w:rsid w:val="00ED583B"/>
    <w:rsid w:val="00ED5975"/>
    <w:rsid w:val="00ED5A67"/>
    <w:rsid w:val="00ED61A0"/>
    <w:rsid w:val="00ED62AD"/>
    <w:rsid w:val="00ED62DE"/>
    <w:rsid w:val="00ED6748"/>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1BC4"/>
    <w:rsid w:val="00EE20F5"/>
    <w:rsid w:val="00EE2187"/>
    <w:rsid w:val="00EE21C2"/>
    <w:rsid w:val="00EE21FB"/>
    <w:rsid w:val="00EE2478"/>
    <w:rsid w:val="00EE2571"/>
    <w:rsid w:val="00EE2938"/>
    <w:rsid w:val="00EE2D8A"/>
    <w:rsid w:val="00EE2EC9"/>
    <w:rsid w:val="00EE310F"/>
    <w:rsid w:val="00EE31BC"/>
    <w:rsid w:val="00EE3570"/>
    <w:rsid w:val="00EE363C"/>
    <w:rsid w:val="00EE37D6"/>
    <w:rsid w:val="00EE3EB4"/>
    <w:rsid w:val="00EE3EED"/>
    <w:rsid w:val="00EE477B"/>
    <w:rsid w:val="00EE47BC"/>
    <w:rsid w:val="00EE4D05"/>
    <w:rsid w:val="00EE4EDC"/>
    <w:rsid w:val="00EE5494"/>
    <w:rsid w:val="00EE56B0"/>
    <w:rsid w:val="00EE5883"/>
    <w:rsid w:val="00EE5A4C"/>
    <w:rsid w:val="00EE5E05"/>
    <w:rsid w:val="00EE5EEB"/>
    <w:rsid w:val="00EE5F97"/>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094"/>
    <w:rsid w:val="00EF3214"/>
    <w:rsid w:val="00EF33E6"/>
    <w:rsid w:val="00EF354D"/>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6E96"/>
    <w:rsid w:val="00EF71BF"/>
    <w:rsid w:val="00EF72A8"/>
    <w:rsid w:val="00EF7457"/>
    <w:rsid w:val="00EF7652"/>
    <w:rsid w:val="00EF799D"/>
    <w:rsid w:val="00EF7AEE"/>
    <w:rsid w:val="00EF7CAE"/>
    <w:rsid w:val="00F0064A"/>
    <w:rsid w:val="00F0069C"/>
    <w:rsid w:val="00F00733"/>
    <w:rsid w:val="00F00ACE"/>
    <w:rsid w:val="00F00AD7"/>
    <w:rsid w:val="00F00BD0"/>
    <w:rsid w:val="00F01798"/>
    <w:rsid w:val="00F01885"/>
    <w:rsid w:val="00F018FE"/>
    <w:rsid w:val="00F020BB"/>
    <w:rsid w:val="00F021A7"/>
    <w:rsid w:val="00F0225B"/>
    <w:rsid w:val="00F0262F"/>
    <w:rsid w:val="00F02CFA"/>
    <w:rsid w:val="00F02D12"/>
    <w:rsid w:val="00F03291"/>
    <w:rsid w:val="00F0348E"/>
    <w:rsid w:val="00F0388D"/>
    <w:rsid w:val="00F03BC2"/>
    <w:rsid w:val="00F03C53"/>
    <w:rsid w:val="00F03D69"/>
    <w:rsid w:val="00F04210"/>
    <w:rsid w:val="00F043A6"/>
    <w:rsid w:val="00F04405"/>
    <w:rsid w:val="00F04BC5"/>
    <w:rsid w:val="00F04BF0"/>
    <w:rsid w:val="00F04DC9"/>
    <w:rsid w:val="00F05047"/>
    <w:rsid w:val="00F05458"/>
    <w:rsid w:val="00F05637"/>
    <w:rsid w:val="00F05762"/>
    <w:rsid w:val="00F05A47"/>
    <w:rsid w:val="00F05BC1"/>
    <w:rsid w:val="00F05C4B"/>
    <w:rsid w:val="00F0605F"/>
    <w:rsid w:val="00F06190"/>
    <w:rsid w:val="00F06438"/>
    <w:rsid w:val="00F0671C"/>
    <w:rsid w:val="00F06788"/>
    <w:rsid w:val="00F06C8B"/>
    <w:rsid w:val="00F06DD7"/>
    <w:rsid w:val="00F06E58"/>
    <w:rsid w:val="00F06F39"/>
    <w:rsid w:val="00F06FFB"/>
    <w:rsid w:val="00F07323"/>
    <w:rsid w:val="00F07494"/>
    <w:rsid w:val="00F0789F"/>
    <w:rsid w:val="00F0797C"/>
    <w:rsid w:val="00F101A5"/>
    <w:rsid w:val="00F1031E"/>
    <w:rsid w:val="00F103B7"/>
    <w:rsid w:val="00F10433"/>
    <w:rsid w:val="00F1048C"/>
    <w:rsid w:val="00F10A50"/>
    <w:rsid w:val="00F113DA"/>
    <w:rsid w:val="00F11AA0"/>
    <w:rsid w:val="00F11EC9"/>
    <w:rsid w:val="00F1239B"/>
    <w:rsid w:val="00F127FD"/>
    <w:rsid w:val="00F1294D"/>
    <w:rsid w:val="00F12DFE"/>
    <w:rsid w:val="00F13049"/>
    <w:rsid w:val="00F13393"/>
    <w:rsid w:val="00F13409"/>
    <w:rsid w:val="00F136BF"/>
    <w:rsid w:val="00F137F3"/>
    <w:rsid w:val="00F13AB3"/>
    <w:rsid w:val="00F13B31"/>
    <w:rsid w:val="00F13EEF"/>
    <w:rsid w:val="00F13F75"/>
    <w:rsid w:val="00F14057"/>
    <w:rsid w:val="00F1409F"/>
    <w:rsid w:val="00F140BA"/>
    <w:rsid w:val="00F14201"/>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1BB"/>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1CF7"/>
    <w:rsid w:val="00F2227C"/>
    <w:rsid w:val="00F224DD"/>
    <w:rsid w:val="00F2285F"/>
    <w:rsid w:val="00F228BA"/>
    <w:rsid w:val="00F22C50"/>
    <w:rsid w:val="00F22CF3"/>
    <w:rsid w:val="00F23586"/>
    <w:rsid w:val="00F236D3"/>
    <w:rsid w:val="00F23744"/>
    <w:rsid w:val="00F2380A"/>
    <w:rsid w:val="00F2393F"/>
    <w:rsid w:val="00F23A50"/>
    <w:rsid w:val="00F23FC1"/>
    <w:rsid w:val="00F249D3"/>
    <w:rsid w:val="00F24A57"/>
    <w:rsid w:val="00F24E40"/>
    <w:rsid w:val="00F24E81"/>
    <w:rsid w:val="00F2513C"/>
    <w:rsid w:val="00F25148"/>
    <w:rsid w:val="00F2515E"/>
    <w:rsid w:val="00F25405"/>
    <w:rsid w:val="00F255DE"/>
    <w:rsid w:val="00F2577F"/>
    <w:rsid w:val="00F25798"/>
    <w:rsid w:val="00F25A17"/>
    <w:rsid w:val="00F25C69"/>
    <w:rsid w:val="00F25C90"/>
    <w:rsid w:val="00F25FFA"/>
    <w:rsid w:val="00F26723"/>
    <w:rsid w:val="00F26D6B"/>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034"/>
    <w:rsid w:val="00F3152B"/>
    <w:rsid w:val="00F315E0"/>
    <w:rsid w:val="00F3179A"/>
    <w:rsid w:val="00F31C17"/>
    <w:rsid w:val="00F32562"/>
    <w:rsid w:val="00F32630"/>
    <w:rsid w:val="00F32863"/>
    <w:rsid w:val="00F32E9B"/>
    <w:rsid w:val="00F331DD"/>
    <w:rsid w:val="00F33B17"/>
    <w:rsid w:val="00F33BD5"/>
    <w:rsid w:val="00F33C7D"/>
    <w:rsid w:val="00F33DFE"/>
    <w:rsid w:val="00F342C1"/>
    <w:rsid w:val="00F347ED"/>
    <w:rsid w:val="00F35678"/>
    <w:rsid w:val="00F357DD"/>
    <w:rsid w:val="00F35FDC"/>
    <w:rsid w:val="00F36398"/>
    <w:rsid w:val="00F366BB"/>
    <w:rsid w:val="00F36A9A"/>
    <w:rsid w:val="00F36C4E"/>
    <w:rsid w:val="00F36CEE"/>
    <w:rsid w:val="00F36ED1"/>
    <w:rsid w:val="00F37034"/>
    <w:rsid w:val="00F370C3"/>
    <w:rsid w:val="00F3753F"/>
    <w:rsid w:val="00F37AE9"/>
    <w:rsid w:val="00F37D30"/>
    <w:rsid w:val="00F37F7A"/>
    <w:rsid w:val="00F401DC"/>
    <w:rsid w:val="00F403DE"/>
    <w:rsid w:val="00F407B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A4A"/>
    <w:rsid w:val="00F43B51"/>
    <w:rsid w:val="00F43C2E"/>
    <w:rsid w:val="00F443A1"/>
    <w:rsid w:val="00F44624"/>
    <w:rsid w:val="00F446AA"/>
    <w:rsid w:val="00F44AB1"/>
    <w:rsid w:val="00F4521E"/>
    <w:rsid w:val="00F45809"/>
    <w:rsid w:val="00F45BAE"/>
    <w:rsid w:val="00F461DF"/>
    <w:rsid w:val="00F46394"/>
    <w:rsid w:val="00F464CF"/>
    <w:rsid w:val="00F46606"/>
    <w:rsid w:val="00F466D4"/>
    <w:rsid w:val="00F468BE"/>
    <w:rsid w:val="00F46B68"/>
    <w:rsid w:val="00F4706C"/>
    <w:rsid w:val="00F472A3"/>
    <w:rsid w:val="00F47526"/>
    <w:rsid w:val="00F475F7"/>
    <w:rsid w:val="00F47CD7"/>
    <w:rsid w:val="00F47F5D"/>
    <w:rsid w:val="00F50027"/>
    <w:rsid w:val="00F5019A"/>
    <w:rsid w:val="00F50AB2"/>
    <w:rsid w:val="00F50E21"/>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972"/>
    <w:rsid w:val="00F52AC5"/>
    <w:rsid w:val="00F52AE9"/>
    <w:rsid w:val="00F52E5C"/>
    <w:rsid w:val="00F532B7"/>
    <w:rsid w:val="00F535F4"/>
    <w:rsid w:val="00F536A5"/>
    <w:rsid w:val="00F53714"/>
    <w:rsid w:val="00F53878"/>
    <w:rsid w:val="00F5397A"/>
    <w:rsid w:val="00F53DDE"/>
    <w:rsid w:val="00F53E4D"/>
    <w:rsid w:val="00F53EA0"/>
    <w:rsid w:val="00F540F8"/>
    <w:rsid w:val="00F54A2B"/>
    <w:rsid w:val="00F54B3C"/>
    <w:rsid w:val="00F54CCB"/>
    <w:rsid w:val="00F54DB0"/>
    <w:rsid w:val="00F5531B"/>
    <w:rsid w:val="00F55493"/>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0C8"/>
    <w:rsid w:val="00F6437F"/>
    <w:rsid w:val="00F6469D"/>
    <w:rsid w:val="00F64919"/>
    <w:rsid w:val="00F65007"/>
    <w:rsid w:val="00F65185"/>
    <w:rsid w:val="00F651B3"/>
    <w:rsid w:val="00F653D3"/>
    <w:rsid w:val="00F653E8"/>
    <w:rsid w:val="00F65620"/>
    <w:rsid w:val="00F659BD"/>
    <w:rsid w:val="00F65A4D"/>
    <w:rsid w:val="00F65C0F"/>
    <w:rsid w:val="00F65C9E"/>
    <w:rsid w:val="00F65D0F"/>
    <w:rsid w:val="00F65E6A"/>
    <w:rsid w:val="00F665CA"/>
    <w:rsid w:val="00F6695E"/>
    <w:rsid w:val="00F669B2"/>
    <w:rsid w:val="00F66B68"/>
    <w:rsid w:val="00F66B97"/>
    <w:rsid w:val="00F66C9B"/>
    <w:rsid w:val="00F66F4F"/>
    <w:rsid w:val="00F67083"/>
    <w:rsid w:val="00F670B7"/>
    <w:rsid w:val="00F672D4"/>
    <w:rsid w:val="00F67706"/>
    <w:rsid w:val="00F67754"/>
    <w:rsid w:val="00F67BB2"/>
    <w:rsid w:val="00F67C21"/>
    <w:rsid w:val="00F67CD2"/>
    <w:rsid w:val="00F67CE3"/>
    <w:rsid w:val="00F67EC0"/>
    <w:rsid w:val="00F702F5"/>
    <w:rsid w:val="00F704F0"/>
    <w:rsid w:val="00F70606"/>
    <w:rsid w:val="00F706E8"/>
    <w:rsid w:val="00F70F72"/>
    <w:rsid w:val="00F711BF"/>
    <w:rsid w:val="00F7129A"/>
    <w:rsid w:val="00F716F3"/>
    <w:rsid w:val="00F717B9"/>
    <w:rsid w:val="00F71B5F"/>
    <w:rsid w:val="00F71B6A"/>
    <w:rsid w:val="00F71D33"/>
    <w:rsid w:val="00F71F34"/>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5B5"/>
    <w:rsid w:val="00F749CC"/>
    <w:rsid w:val="00F74AB4"/>
    <w:rsid w:val="00F74B45"/>
    <w:rsid w:val="00F74B6F"/>
    <w:rsid w:val="00F75215"/>
    <w:rsid w:val="00F752DB"/>
    <w:rsid w:val="00F7546F"/>
    <w:rsid w:val="00F754D7"/>
    <w:rsid w:val="00F75835"/>
    <w:rsid w:val="00F7584A"/>
    <w:rsid w:val="00F758C2"/>
    <w:rsid w:val="00F7596B"/>
    <w:rsid w:val="00F759B1"/>
    <w:rsid w:val="00F75A0C"/>
    <w:rsid w:val="00F75B44"/>
    <w:rsid w:val="00F75FB2"/>
    <w:rsid w:val="00F762E2"/>
    <w:rsid w:val="00F7631C"/>
    <w:rsid w:val="00F7666D"/>
    <w:rsid w:val="00F77093"/>
    <w:rsid w:val="00F773EE"/>
    <w:rsid w:val="00F774E3"/>
    <w:rsid w:val="00F7760E"/>
    <w:rsid w:val="00F7765D"/>
    <w:rsid w:val="00F77CD7"/>
    <w:rsid w:val="00F77FC4"/>
    <w:rsid w:val="00F80143"/>
    <w:rsid w:val="00F8038F"/>
    <w:rsid w:val="00F80661"/>
    <w:rsid w:val="00F80855"/>
    <w:rsid w:val="00F809FC"/>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A80"/>
    <w:rsid w:val="00F84EC7"/>
    <w:rsid w:val="00F84EE3"/>
    <w:rsid w:val="00F852C8"/>
    <w:rsid w:val="00F85AD6"/>
    <w:rsid w:val="00F85E94"/>
    <w:rsid w:val="00F86173"/>
    <w:rsid w:val="00F86B25"/>
    <w:rsid w:val="00F86F9D"/>
    <w:rsid w:val="00F86FCB"/>
    <w:rsid w:val="00F8762B"/>
    <w:rsid w:val="00F87ABD"/>
    <w:rsid w:val="00F87CF3"/>
    <w:rsid w:val="00F9086C"/>
    <w:rsid w:val="00F90A8B"/>
    <w:rsid w:val="00F90B75"/>
    <w:rsid w:val="00F90C29"/>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6048"/>
    <w:rsid w:val="00F9614F"/>
    <w:rsid w:val="00F96272"/>
    <w:rsid w:val="00F9664F"/>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6F1"/>
    <w:rsid w:val="00FA39CF"/>
    <w:rsid w:val="00FA3B5F"/>
    <w:rsid w:val="00FA3F91"/>
    <w:rsid w:val="00FA44BE"/>
    <w:rsid w:val="00FA44CA"/>
    <w:rsid w:val="00FA44FE"/>
    <w:rsid w:val="00FA4595"/>
    <w:rsid w:val="00FA45E9"/>
    <w:rsid w:val="00FA4982"/>
    <w:rsid w:val="00FA4B31"/>
    <w:rsid w:val="00FA4B48"/>
    <w:rsid w:val="00FA4EE8"/>
    <w:rsid w:val="00FA4FDA"/>
    <w:rsid w:val="00FA5B6D"/>
    <w:rsid w:val="00FA6379"/>
    <w:rsid w:val="00FA6B6C"/>
    <w:rsid w:val="00FA6EA9"/>
    <w:rsid w:val="00FA6FC6"/>
    <w:rsid w:val="00FA7248"/>
    <w:rsid w:val="00FA7746"/>
    <w:rsid w:val="00FA77EB"/>
    <w:rsid w:val="00FA7999"/>
    <w:rsid w:val="00FA7B52"/>
    <w:rsid w:val="00FA7D1B"/>
    <w:rsid w:val="00FA7EDE"/>
    <w:rsid w:val="00FA7F30"/>
    <w:rsid w:val="00FB0246"/>
    <w:rsid w:val="00FB076B"/>
    <w:rsid w:val="00FB0D81"/>
    <w:rsid w:val="00FB0E44"/>
    <w:rsid w:val="00FB1142"/>
    <w:rsid w:val="00FB159C"/>
    <w:rsid w:val="00FB19E5"/>
    <w:rsid w:val="00FB1CDC"/>
    <w:rsid w:val="00FB1F2D"/>
    <w:rsid w:val="00FB1F46"/>
    <w:rsid w:val="00FB245F"/>
    <w:rsid w:val="00FB25D5"/>
    <w:rsid w:val="00FB2984"/>
    <w:rsid w:val="00FB2A2E"/>
    <w:rsid w:val="00FB2C91"/>
    <w:rsid w:val="00FB3112"/>
    <w:rsid w:val="00FB3650"/>
    <w:rsid w:val="00FB378B"/>
    <w:rsid w:val="00FB3B69"/>
    <w:rsid w:val="00FB407F"/>
    <w:rsid w:val="00FB4088"/>
    <w:rsid w:val="00FB40E9"/>
    <w:rsid w:val="00FB4346"/>
    <w:rsid w:val="00FB440E"/>
    <w:rsid w:val="00FB4546"/>
    <w:rsid w:val="00FB47E7"/>
    <w:rsid w:val="00FB4847"/>
    <w:rsid w:val="00FB48D4"/>
    <w:rsid w:val="00FB4917"/>
    <w:rsid w:val="00FB49B0"/>
    <w:rsid w:val="00FB4AF2"/>
    <w:rsid w:val="00FB4CB9"/>
    <w:rsid w:val="00FB4CC0"/>
    <w:rsid w:val="00FB4F3F"/>
    <w:rsid w:val="00FB5269"/>
    <w:rsid w:val="00FB52EC"/>
    <w:rsid w:val="00FB5561"/>
    <w:rsid w:val="00FB565E"/>
    <w:rsid w:val="00FB5A07"/>
    <w:rsid w:val="00FB5AF7"/>
    <w:rsid w:val="00FB5D5E"/>
    <w:rsid w:val="00FB63C4"/>
    <w:rsid w:val="00FB6425"/>
    <w:rsid w:val="00FB65A1"/>
    <w:rsid w:val="00FB693F"/>
    <w:rsid w:val="00FB7442"/>
    <w:rsid w:val="00FB7695"/>
    <w:rsid w:val="00FB7A7C"/>
    <w:rsid w:val="00FB7B3E"/>
    <w:rsid w:val="00FB7C58"/>
    <w:rsid w:val="00FB7EEF"/>
    <w:rsid w:val="00FB7F7C"/>
    <w:rsid w:val="00FB7FDA"/>
    <w:rsid w:val="00FC0102"/>
    <w:rsid w:val="00FC0AA5"/>
    <w:rsid w:val="00FC0ADA"/>
    <w:rsid w:val="00FC0B37"/>
    <w:rsid w:val="00FC0C73"/>
    <w:rsid w:val="00FC0C8C"/>
    <w:rsid w:val="00FC17CE"/>
    <w:rsid w:val="00FC18E9"/>
    <w:rsid w:val="00FC1F62"/>
    <w:rsid w:val="00FC2457"/>
    <w:rsid w:val="00FC25FC"/>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FDD"/>
    <w:rsid w:val="00FC774A"/>
    <w:rsid w:val="00FC78AE"/>
    <w:rsid w:val="00FC79A0"/>
    <w:rsid w:val="00FC7B82"/>
    <w:rsid w:val="00FC7C6A"/>
    <w:rsid w:val="00FD03C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A0A"/>
    <w:rsid w:val="00FD4B98"/>
    <w:rsid w:val="00FD51AD"/>
    <w:rsid w:val="00FD5277"/>
    <w:rsid w:val="00FD5896"/>
    <w:rsid w:val="00FD5BAD"/>
    <w:rsid w:val="00FD5C42"/>
    <w:rsid w:val="00FD5CB3"/>
    <w:rsid w:val="00FD6252"/>
    <w:rsid w:val="00FD6254"/>
    <w:rsid w:val="00FD6393"/>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1B"/>
    <w:rsid w:val="00FE2C51"/>
    <w:rsid w:val="00FE2CDB"/>
    <w:rsid w:val="00FE2D1A"/>
    <w:rsid w:val="00FE2DEE"/>
    <w:rsid w:val="00FE2EF0"/>
    <w:rsid w:val="00FE2F18"/>
    <w:rsid w:val="00FE3052"/>
    <w:rsid w:val="00FE30B7"/>
    <w:rsid w:val="00FE3A61"/>
    <w:rsid w:val="00FE3AA4"/>
    <w:rsid w:val="00FE3E41"/>
    <w:rsid w:val="00FE3FCE"/>
    <w:rsid w:val="00FE427E"/>
    <w:rsid w:val="00FE437B"/>
    <w:rsid w:val="00FE45D3"/>
    <w:rsid w:val="00FE4889"/>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4"/>
    <w:rsid w:val="00FE6647"/>
    <w:rsid w:val="00FE6836"/>
    <w:rsid w:val="00FE6CD4"/>
    <w:rsid w:val="00FE6F71"/>
    <w:rsid w:val="00FE6FBA"/>
    <w:rsid w:val="00FE7AA0"/>
    <w:rsid w:val="00FE7F6E"/>
    <w:rsid w:val="00FF0268"/>
    <w:rsid w:val="00FF0AC2"/>
    <w:rsid w:val="00FF0BFF"/>
    <w:rsid w:val="00FF0DD6"/>
    <w:rsid w:val="00FF12F0"/>
    <w:rsid w:val="00FF19A9"/>
    <w:rsid w:val="00FF19F3"/>
    <w:rsid w:val="00FF2157"/>
    <w:rsid w:val="00FF2600"/>
    <w:rsid w:val="00FF2615"/>
    <w:rsid w:val="00FF290E"/>
    <w:rsid w:val="00FF2985"/>
    <w:rsid w:val="00FF2AF1"/>
    <w:rsid w:val="00FF2BB1"/>
    <w:rsid w:val="00FF30A1"/>
    <w:rsid w:val="00FF3842"/>
    <w:rsid w:val="00FF3A40"/>
    <w:rsid w:val="00FF3CF1"/>
    <w:rsid w:val="00FF3DC0"/>
    <w:rsid w:val="00FF41AE"/>
    <w:rsid w:val="00FF424C"/>
    <w:rsid w:val="00FF439D"/>
    <w:rsid w:val="00FF4455"/>
    <w:rsid w:val="00FF449E"/>
    <w:rsid w:val="00FF467E"/>
    <w:rsid w:val="00FF46EC"/>
    <w:rsid w:val="00FF487F"/>
    <w:rsid w:val="00FF4EEB"/>
    <w:rsid w:val="00FF5113"/>
    <w:rsid w:val="00FF5400"/>
    <w:rsid w:val="00FF5558"/>
    <w:rsid w:val="00FF55B3"/>
    <w:rsid w:val="00FF576C"/>
    <w:rsid w:val="00FF5A4F"/>
    <w:rsid w:val="00FF5EB6"/>
    <w:rsid w:val="00FF62D0"/>
    <w:rsid w:val="00FF638F"/>
    <w:rsid w:val="00FF66DA"/>
    <w:rsid w:val="00FF67F6"/>
    <w:rsid w:val="00FF6E94"/>
    <w:rsid w:val="00FF6F7B"/>
    <w:rsid w:val="00FF71EA"/>
    <w:rsid w:val="00FF7226"/>
    <w:rsid w:val="00FF72BF"/>
    <w:rsid w:val="00FF7AB6"/>
    <w:rsid w:val="04043AA5"/>
    <w:rsid w:val="04D48634"/>
    <w:rsid w:val="05D95ABD"/>
    <w:rsid w:val="0797780E"/>
    <w:rsid w:val="0C037822"/>
    <w:rsid w:val="0C8B38AF"/>
    <w:rsid w:val="16844302"/>
    <w:rsid w:val="18110C4E"/>
    <w:rsid w:val="186070A9"/>
    <w:rsid w:val="1C5AC867"/>
    <w:rsid w:val="1E68F25D"/>
    <w:rsid w:val="21985FA9"/>
    <w:rsid w:val="247243E2"/>
    <w:rsid w:val="25005C8A"/>
    <w:rsid w:val="266204DF"/>
    <w:rsid w:val="2EAC0272"/>
    <w:rsid w:val="30A34C19"/>
    <w:rsid w:val="31CA7D66"/>
    <w:rsid w:val="34CF3538"/>
    <w:rsid w:val="35D5FB10"/>
    <w:rsid w:val="3607D452"/>
    <w:rsid w:val="361D4A43"/>
    <w:rsid w:val="36BF95ED"/>
    <w:rsid w:val="397A19C7"/>
    <w:rsid w:val="3F6ECB69"/>
    <w:rsid w:val="43816589"/>
    <w:rsid w:val="4412F9B0"/>
    <w:rsid w:val="44A04DAD"/>
    <w:rsid w:val="47330D5C"/>
    <w:rsid w:val="4B515876"/>
    <w:rsid w:val="4C88F680"/>
    <w:rsid w:val="53CF830C"/>
    <w:rsid w:val="5852253F"/>
    <w:rsid w:val="5DD40874"/>
    <w:rsid w:val="5DF55733"/>
    <w:rsid w:val="5F36A0D2"/>
    <w:rsid w:val="60C54361"/>
    <w:rsid w:val="647CEBEC"/>
    <w:rsid w:val="65B03B33"/>
    <w:rsid w:val="6ACF2F02"/>
    <w:rsid w:val="6B1135A2"/>
    <w:rsid w:val="6D6177DC"/>
    <w:rsid w:val="6EA533C0"/>
    <w:rsid w:val="6EE599CC"/>
    <w:rsid w:val="73C6476D"/>
    <w:rsid w:val="75B8EA15"/>
    <w:rsid w:val="7CED8599"/>
    <w:rsid w:val="7F8932F3"/>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86DAF25A-BF00-4863-A3BF-92DEE0243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755B"/>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71">
    <w:name w:val="toc 7"/>
    <w:basedOn w:val="61"/>
    <w:next w:val="a"/>
    <w:uiPriority w:val="99"/>
    <w:semiHidden/>
    <w:qFormat/>
    <w:pPr>
      <w:ind w:left="2268" w:hanging="2268"/>
    </w:pPr>
  </w:style>
  <w:style w:type="paragraph" w:styleId="61">
    <w:name w:val="toc 6"/>
    <w:basedOn w:val="51"/>
    <w:next w:val="a"/>
    <w:uiPriority w:val="99"/>
    <w:semiHidden/>
    <w:qFormat/>
    <w:pPr>
      <w:ind w:left="1985" w:hanging="1985"/>
    </w:pPr>
  </w:style>
  <w:style w:type="paragraph" w:styleId="51">
    <w:name w:val="toc 5"/>
    <w:basedOn w:val="41"/>
    <w:next w:val="a"/>
    <w:uiPriority w:val="99"/>
    <w:semiHidden/>
    <w:qFormat/>
    <w:pPr>
      <w:ind w:left="1701" w:hanging="1701"/>
    </w:pPr>
  </w:style>
  <w:style w:type="paragraph" w:styleId="41">
    <w:name w:val="toc 4"/>
    <w:basedOn w:val="33"/>
    <w:next w:val="a"/>
    <w:uiPriority w:val="99"/>
    <w:semiHidden/>
    <w:qFormat/>
    <w:pPr>
      <w:ind w:left="1418" w:hanging="1418"/>
    </w:pPr>
  </w:style>
  <w:style w:type="paragraph" w:styleId="33">
    <w:name w:val="toc 3"/>
    <w:basedOn w:val="22"/>
    <w:next w:val="a"/>
    <w:uiPriority w:val="99"/>
    <w:semiHidden/>
    <w:qFormat/>
    <w:pPr>
      <w:ind w:left="1134" w:hanging="1134"/>
    </w:pPr>
  </w:style>
  <w:style w:type="paragraph" w:styleId="22">
    <w:name w:val="toc 2"/>
    <w:basedOn w:val="11"/>
    <w:next w:val="a"/>
    <w:uiPriority w:val="99"/>
    <w:semiHidden/>
    <w:qFormat/>
    <w:pPr>
      <w:keepNext w:val="0"/>
      <w:spacing w:before="0"/>
      <w:ind w:left="851" w:hanging="851"/>
    </w:pPr>
    <w:rPr>
      <w:sz w:val="20"/>
    </w:rPr>
  </w:style>
  <w:style w:type="paragraph" w:styleId="1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ab"/>
    <w:qFormat/>
  </w:style>
  <w:style w:type="paragraph" w:styleId="35">
    <w:name w:val="Body Text 3"/>
    <w:basedOn w:val="a"/>
    <w:link w:val="36"/>
    <w:uiPriority w:val="99"/>
    <w:qFormat/>
    <w:pPr>
      <w:jc w:val="both"/>
    </w:pPr>
    <w:rPr>
      <w:sz w:val="16"/>
      <w:szCs w:val="16"/>
    </w:rPr>
  </w:style>
  <w:style w:type="paragraph" w:styleId="ac">
    <w:name w:val="Body Text"/>
    <w:basedOn w:val="a"/>
    <w:link w:val="ad"/>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2">
    <w:name w:val="List Bullet 5"/>
    <w:basedOn w:val="42"/>
    <w:uiPriority w:val="99"/>
    <w:qFormat/>
    <w:pPr>
      <w:ind w:left="1702"/>
    </w:pPr>
  </w:style>
  <w:style w:type="paragraph" w:styleId="81">
    <w:name w:val="toc 8"/>
    <w:basedOn w:val="11"/>
    <w:next w:val="a"/>
    <w:uiPriority w:val="99"/>
    <w:semiHidden/>
    <w:qFormat/>
    <w:pPr>
      <w:spacing w:before="180"/>
      <w:ind w:left="2693" w:hanging="2693"/>
    </w:pPr>
    <w:rPr>
      <w:b/>
    </w:rPr>
  </w:style>
  <w:style w:type="paragraph" w:styleId="ae">
    <w:name w:val="Balloon Text"/>
    <w:basedOn w:val="a"/>
    <w:link w:val="af"/>
    <w:uiPriority w:val="99"/>
    <w:semiHidden/>
    <w:qFormat/>
    <w:rPr>
      <w:sz w:val="16"/>
    </w:rPr>
  </w:style>
  <w:style w:type="paragraph" w:styleId="af0">
    <w:name w:val="footer"/>
    <w:basedOn w:val="af1"/>
    <w:link w:val="af2"/>
    <w:uiPriority w:val="99"/>
    <w:qFormat/>
    <w:pPr>
      <w:jc w:val="center"/>
    </w:pPr>
    <w:rPr>
      <w:rFonts w:ascii="Times New Roman" w:hAnsi="Times New Roman"/>
      <w:b w:val="0"/>
      <w:sz w:val="20"/>
      <w:lang w:val="en-GB"/>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3"/>
    <w:qFormat/>
    <w:pPr>
      <w:widowControl w:val="0"/>
      <w:spacing w:after="0"/>
    </w:pPr>
    <w:rPr>
      <w:rFonts w:ascii="Arial" w:hAnsi="Arial"/>
      <w:b/>
      <w:sz w:val="18"/>
      <w:lang w:val="en-US"/>
    </w:rPr>
  </w:style>
  <w:style w:type="paragraph" w:styleId="af4">
    <w:name w:val="Subtitle"/>
    <w:basedOn w:val="a"/>
    <w:next w:val="a"/>
    <w:link w:val="af5"/>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6">
    <w:name w:val="footnote text"/>
    <w:basedOn w:val="a"/>
    <w:link w:val="af7"/>
    <w:uiPriority w:val="99"/>
    <w:semiHidden/>
    <w:qFormat/>
    <w:pPr>
      <w:keepLines/>
      <w:spacing w:after="0"/>
      <w:ind w:left="454" w:hanging="454"/>
    </w:pPr>
    <w:rPr>
      <w:rFonts w:ascii="CG Times (WN)" w:hAnsi="CG Times (WN)"/>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91">
    <w:name w:val="toc 9"/>
    <w:basedOn w:val="81"/>
    <w:next w:val="a"/>
    <w:uiPriority w:val="99"/>
    <w:semiHidden/>
    <w:qFormat/>
    <w:pPr>
      <w:ind w:left="1418" w:hanging="1418"/>
    </w:pPr>
  </w:style>
  <w:style w:type="paragraph" w:styleId="Web">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5">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7">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標題 1 字元"/>
    <w:link w:val="1"/>
    <w:uiPriority w:val="99"/>
    <w:qFormat/>
    <w:locked/>
    <w:rPr>
      <w:rFonts w:ascii="Cambria" w:hAnsi="Cambria"/>
      <w:b/>
      <w:bCs/>
      <w:kern w:val="32"/>
      <w:sz w:val="32"/>
      <w:szCs w:val="32"/>
      <w:lang w:val="en-GB" w:eastAsia="ja-JP"/>
    </w:rPr>
  </w:style>
  <w:style w:type="character" w:customStyle="1" w:styleId="20">
    <w:name w:val="標題 2 字元"/>
    <w:link w:val="2"/>
    <w:qFormat/>
    <w:locked/>
    <w:rPr>
      <w:rFonts w:ascii="Cambria" w:hAnsi="Cambria"/>
      <w:b/>
      <w:bCs/>
      <w:i/>
      <w:iCs/>
      <w:sz w:val="28"/>
      <w:szCs w:val="28"/>
      <w:lang w:val="en-GB" w:eastAsia="ja-JP"/>
    </w:rPr>
  </w:style>
  <w:style w:type="character" w:customStyle="1" w:styleId="31">
    <w:name w:val="標題 3 字元"/>
    <w:link w:val="30"/>
    <w:uiPriority w:val="99"/>
    <w:qFormat/>
    <w:locked/>
    <w:rPr>
      <w:rFonts w:ascii="Cambria" w:hAnsi="Cambria"/>
      <w:b/>
      <w:bCs/>
      <w:sz w:val="26"/>
      <w:szCs w:val="26"/>
      <w:lang w:val="en-GB" w:eastAsia="ja-JP"/>
    </w:rPr>
  </w:style>
  <w:style w:type="character" w:customStyle="1" w:styleId="40">
    <w:name w:val="標題 4 字元"/>
    <w:link w:val="4"/>
    <w:uiPriority w:val="99"/>
    <w:qFormat/>
    <w:locked/>
    <w:rPr>
      <w:rFonts w:ascii="Calibri" w:hAnsi="Calibri"/>
      <w:b/>
      <w:bCs/>
      <w:sz w:val="28"/>
      <w:szCs w:val="28"/>
      <w:lang w:val="en-GB" w:eastAsia="ja-JP"/>
    </w:rPr>
  </w:style>
  <w:style w:type="character" w:customStyle="1" w:styleId="50">
    <w:name w:val="標題 5 字元"/>
    <w:link w:val="5"/>
    <w:uiPriority w:val="99"/>
    <w:qFormat/>
    <w:locked/>
    <w:rPr>
      <w:rFonts w:ascii="Calibri" w:hAnsi="Calibri"/>
      <w:b/>
      <w:bCs/>
      <w:i/>
      <w:iCs/>
      <w:sz w:val="26"/>
      <w:szCs w:val="26"/>
      <w:lang w:val="en-GB" w:eastAsia="ja-JP"/>
    </w:rPr>
  </w:style>
  <w:style w:type="character" w:customStyle="1" w:styleId="60">
    <w:name w:val="標題 6 字元"/>
    <w:link w:val="6"/>
    <w:uiPriority w:val="99"/>
    <w:qFormat/>
    <w:locked/>
    <w:rPr>
      <w:rFonts w:ascii="Calibri" w:hAnsi="Calibri"/>
      <w:b/>
      <w:bCs/>
      <w:lang w:val="en-GB" w:eastAsia="ja-JP"/>
    </w:rPr>
  </w:style>
  <w:style w:type="character" w:customStyle="1" w:styleId="70">
    <w:name w:val="標題 7 字元"/>
    <w:link w:val="7"/>
    <w:uiPriority w:val="99"/>
    <w:qFormat/>
    <w:locked/>
    <w:rPr>
      <w:rFonts w:ascii="Calibri" w:hAnsi="Calibri"/>
      <w:sz w:val="24"/>
      <w:szCs w:val="24"/>
      <w:lang w:val="en-GB" w:eastAsia="ja-JP"/>
    </w:rPr>
  </w:style>
  <w:style w:type="character" w:customStyle="1" w:styleId="80">
    <w:name w:val="標題 8 字元"/>
    <w:link w:val="8"/>
    <w:uiPriority w:val="99"/>
    <w:qFormat/>
    <w:locked/>
    <w:rPr>
      <w:rFonts w:ascii="Calibri" w:hAnsi="Calibri"/>
      <w:i/>
      <w:iCs/>
      <w:sz w:val="24"/>
      <w:szCs w:val="24"/>
      <w:lang w:val="en-GB" w:eastAsia="ja-JP"/>
    </w:rPr>
  </w:style>
  <w:style w:type="character" w:customStyle="1" w:styleId="90">
    <w:name w:val="標題 9 字元"/>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7">
    <w:name w:val="註腳文字 字元"/>
    <w:link w:val="af6"/>
    <w:uiPriority w:val="99"/>
    <w:semiHidden/>
    <w:qFormat/>
    <w:locked/>
    <w:rPr>
      <w:rFonts w:eastAsia="SimSun"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3"/>
    <w:uiPriority w:val="99"/>
    <w:qFormat/>
  </w:style>
  <w:style w:type="character" w:customStyle="1" w:styleId="af2">
    <w:name w:val="頁尾 字元"/>
    <w:link w:val="af0"/>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d">
    <w:name w:val="本文 字元"/>
    <w:link w:val="ac"/>
    <w:uiPriority w:val="99"/>
    <w:qFormat/>
    <w:locked/>
    <w:rPr>
      <w:rFonts w:cs="Times New Roman"/>
      <w:lang w:val="en-GB" w:eastAsia="en-US" w:bidi="ar-SA"/>
    </w:rPr>
  </w:style>
  <w:style w:type="character" w:customStyle="1" w:styleId="36">
    <w:name w:val="本文 3 字元"/>
    <w:link w:val="35"/>
    <w:uiPriority w:val="99"/>
    <w:qFormat/>
    <w:locked/>
    <w:rPr>
      <w:rFonts w:ascii="Times New Roman" w:hAnsi="Times New Roman" w:cs="Times New Roman"/>
      <w:sz w:val="16"/>
      <w:szCs w:val="16"/>
      <w:lang w:val="en-GB" w:eastAsia="ja-JP"/>
    </w:rPr>
  </w:style>
  <w:style w:type="character" w:customStyle="1" w:styleId="a7">
    <w:name w:val="標號 字元"/>
    <w:aliases w:val="cap 字元,cap Char 字元,Caption Char 字元,Caption Char1 Char 字元,cap Char Char1 字元,Caption Char Char1 Char 字元,cap Char2 字元,cap Char2 Char Char Char 字元,cap1 字元,cap2 字元,cap11 字元,cap Char Char Char Char Char 字元,cap Char Char Char Char Char Char 字元,cap3 字元"/>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ab">
    <w:name w:val="註解文字 字元"/>
    <w:link w:val="aa"/>
    <w:qFormat/>
    <w:locked/>
    <w:rPr>
      <w:rFonts w:ascii="Times New Roman" w:hAnsi="Times New Roman" w:cs="Times New Roman"/>
      <w:sz w:val="20"/>
      <w:szCs w:val="20"/>
      <w:lang w:val="en-GB" w:eastAsia="ja-JP"/>
    </w:rPr>
  </w:style>
  <w:style w:type="character" w:customStyle="1" w:styleId="afb">
    <w:name w:val="註解主旨 字元"/>
    <w:link w:val="afa"/>
    <w:uiPriority w:val="99"/>
    <w:semiHidden/>
    <w:qFormat/>
    <w:locked/>
    <w:rPr>
      <w:rFonts w:ascii="Times New Roman" w:hAnsi="Times New Roman" w:cs="Times New Roman"/>
      <w:b/>
      <w:bCs/>
      <w:sz w:val="20"/>
      <w:szCs w:val="20"/>
      <w:lang w:val="en-GB" w:eastAsia="ja-JP"/>
    </w:rPr>
  </w:style>
  <w:style w:type="character" w:customStyle="1" w:styleId="af">
    <w:name w:val="註解方塊文字 字元"/>
    <w:link w:val="ae"/>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件引導模式 字元"/>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3">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f1"/>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列出段落,リ,목록 "/>
    <w:basedOn w:val="a"/>
    <w:link w:val="aff4"/>
    <w:uiPriority w:val="34"/>
    <w:qFormat/>
    <w:pPr>
      <w:spacing w:after="0"/>
      <w:ind w:leftChars="400" w:left="840" w:hanging="1440"/>
    </w:pPr>
    <w:rPr>
      <w:rFonts w:ascii="Times" w:eastAsia="Batang" w:hAnsi="Times"/>
      <w:szCs w:val="24"/>
    </w:rPr>
  </w:style>
  <w:style w:type="character" w:customStyle="1" w:styleId="aff4">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f3"/>
    <w:uiPriority w:val="34"/>
    <w:qFormat/>
    <w:rPr>
      <w:rFonts w:ascii="Times" w:eastAsia="Batang" w:hAnsi="Times"/>
      <w:szCs w:val="24"/>
      <w:lang w:val="en-GB"/>
    </w:rPr>
  </w:style>
  <w:style w:type="paragraph" w:customStyle="1" w:styleId="3GPPNormalText">
    <w:name w:val="3GPP Normal Text"/>
    <w:basedOn w:val="ac"/>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FangSong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標題 字元"/>
    <w:basedOn w:val="a0"/>
    <w:link w:val="af8"/>
    <w:uiPriority w:val="10"/>
    <w:qFormat/>
    <w:rPr>
      <w:rFonts w:asciiTheme="majorHAnsi" w:hAnsiTheme="majorHAnsi" w:cstheme="majorBidi"/>
      <w:b/>
      <w:bCs/>
      <w:sz w:val="32"/>
      <w:szCs w:val="32"/>
      <w:lang w:val="en-GB" w:eastAsia="ja-JP"/>
    </w:rPr>
  </w:style>
  <w:style w:type="character" w:customStyle="1" w:styleId="af5">
    <w:name w:val="副標題 字元"/>
    <w:basedOn w:val="a0"/>
    <w:link w:val="af4"/>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7"/>
      </w:numPr>
    </w:pPr>
  </w:style>
  <w:style w:type="paragraph" w:customStyle="1" w:styleId="proposal">
    <w:name w:val="proposal"/>
    <w:basedOn w:val="ac"/>
    <w:next w:val="a"/>
    <w:link w:val="proposal1"/>
    <w:qFormat/>
    <w:rsid w:val="00E15571"/>
    <w:pPr>
      <w:numPr>
        <w:numId w:val="8"/>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customStyle="1" w:styleId="Default">
    <w:name w:val="Default"/>
    <w:rsid w:val="0076528F"/>
    <w:pPr>
      <w:widowControl w:val="0"/>
      <w:autoSpaceDE w:val="0"/>
      <w:autoSpaceDN w:val="0"/>
      <w:adjustRightInd w:val="0"/>
    </w:pPr>
    <w:rPr>
      <w:rFonts w:ascii="Arial" w:hAnsi="Arial" w:cs="Arial"/>
      <w:color w:val="000000"/>
      <w:sz w:val="24"/>
      <w:szCs w:val="24"/>
    </w:rPr>
  </w:style>
  <w:style w:type="character" w:customStyle="1" w:styleId="B11">
    <w:name w:val="B1 (文字)"/>
    <w:qFormat/>
    <w:rsid w:val="00035A60"/>
    <w:rPr>
      <w:lang w:eastAsia="en-US"/>
    </w:rPr>
  </w:style>
  <w:style w:type="paragraph" w:styleId="aff7">
    <w:name w:val="Revision"/>
    <w:hidden/>
    <w:uiPriority w:val="99"/>
    <w:semiHidden/>
    <w:rsid w:val="00FB3B69"/>
    <w:rPr>
      <w:lang w:val="en-GB" w:eastAsia="ja-JP"/>
    </w:rPr>
  </w:style>
  <w:style w:type="paragraph" w:customStyle="1" w:styleId="p1">
    <w:name w:val="p1"/>
    <w:basedOn w:val="a"/>
    <w:rsid w:val="00D12FAD"/>
    <w:pPr>
      <w:spacing w:before="100" w:beforeAutospacing="1" w:after="100" w:afterAutospacing="1"/>
    </w:pPr>
    <w:rPr>
      <w:rFonts w:ascii="新細明體" w:eastAsia="新細明體" w:hAnsi="新細明體" w:cs="新細明體"/>
      <w:sz w:val="24"/>
      <w:szCs w:val="24"/>
      <w:lang w:val="en-US" w:eastAsia="zh-TW"/>
    </w:rPr>
  </w:style>
  <w:style w:type="character" w:customStyle="1" w:styleId="s1">
    <w:name w:val="s1"/>
    <w:basedOn w:val="a0"/>
    <w:rsid w:val="00D500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22838402">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36829642">
      <w:bodyDiv w:val="1"/>
      <w:marLeft w:val="0"/>
      <w:marRight w:val="0"/>
      <w:marTop w:val="0"/>
      <w:marBottom w:val="0"/>
      <w:divBdr>
        <w:top w:val="none" w:sz="0" w:space="0" w:color="auto"/>
        <w:left w:val="none" w:sz="0" w:space="0" w:color="auto"/>
        <w:bottom w:val="none" w:sz="0" w:space="0" w:color="auto"/>
        <w:right w:val="none" w:sz="0" w:space="0" w:color="auto"/>
      </w:divBdr>
    </w:div>
    <w:div w:id="744450062">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777607475">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876741237">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04450621">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1845437">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1240039">
      <w:bodyDiv w:val="1"/>
      <w:marLeft w:val="0"/>
      <w:marRight w:val="0"/>
      <w:marTop w:val="0"/>
      <w:marBottom w:val="0"/>
      <w:divBdr>
        <w:top w:val="none" w:sz="0" w:space="0" w:color="auto"/>
        <w:left w:val="none" w:sz="0" w:space="0" w:color="auto"/>
        <w:bottom w:val="none" w:sz="0" w:space="0" w:color="auto"/>
        <w:right w:val="none" w:sz="0" w:space="0" w:color="auto"/>
      </w:divBdr>
    </w:div>
    <w:div w:id="1524980008">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79442030">
      <w:bodyDiv w:val="1"/>
      <w:marLeft w:val="0"/>
      <w:marRight w:val="0"/>
      <w:marTop w:val="0"/>
      <w:marBottom w:val="0"/>
      <w:divBdr>
        <w:top w:val="none" w:sz="0" w:space="0" w:color="auto"/>
        <w:left w:val="none" w:sz="0" w:space="0" w:color="auto"/>
        <w:bottom w:val="none" w:sz="0" w:space="0" w:color="auto"/>
        <w:right w:val="none" w:sz="0" w:space="0" w:color="auto"/>
      </w:divBdr>
    </w:div>
    <w:div w:id="1612322158">
      <w:bodyDiv w:val="1"/>
      <w:marLeft w:val="0"/>
      <w:marRight w:val="0"/>
      <w:marTop w:val="0"/>
      <w:marBottom w:val="0"/>
      <w:divBdr>
        <w:top w:val="none" w:sz="0" w:space="0" w:color="auto"/>
        <w:left w:val="none" w:sz="0" w:space="0" w:color="auto"/>
        <w:bottom w:val="none" w:sz="0" w:space="0" w:color="auto"/>
        <w:right w:val="none" w:sz="0" w:space="0" w:color="auto"/>
      </w:divBdr>
      <w:divsChild>
        <w:div w:id="483856047">
          <w:marLeft w:val="1166"/>
          <w:marRight w:val="0"/>
          <w:marTop w:val="0"/>
          <w:marBottom w:val="0"/>
          <w:divBdr>
            <w:top w:val="none" w:sz="0" w:space="0" w:color="auto"/>
            <w:left w:val="none" w:sz="0" w:space="0" w:color="auto"/>
            <w:bottom w:val="none" w:sz="0" w:space="0" w:color="auto"/>
            <w:right w:val="none" w:sz="0" w:space="0" w:color="auto"/>
          </w:divBdr>
        </w:div>
      </w:divsChild>
    </w:div>
    <w:div w:id="1621641751">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67996887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793132967">
      <w:bodyDiv w:val="1"/>
      <w:marLeft w:val="0"/>
      <w:marRight w:val="0"/>
      <w:marTop w:val="0"/>
      <w:marBottom w:val="0"/>
      <w:divBdr>
        <w:top w:val="none" w:sz="0" w:space="0" w:color="auto"/>
        <w:left w:val="none" w:sz="0" w:space="0" w:color="auto"/>
        <w:bottom w:val="none" w:sz="0" w:space="0" w:color="auto"/>
        <w:right w:val="none" w:sz="0" w:space="0" w:color="auto"/>
      </w:divBdr>
    </w:div>
    <w:div w:id="1929582799">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093820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件" ma:contentTypeID="0x01010048634928BED8D04D8549FF1B4A0082C9" ma:contentTypeVersion="7" ma:contentTypeDescription="建立新的文件。" ma:contentTypeScope="" ma:versionID="ed342b411b8a18ae889db62a378d73fd">
  <xsd:schema xmlns:xsd="http://www.w3.org/2001/XMLSchema" xmlns:xs="http://www.w3.org/2001/XMLSchema" xmlns:p="http://schemas.microsoft.com/office/2006/metadata/properties" xmlns:ns2="c9b2dbc0-dcac-42d9-9e00-7832dc9019f2" targetNamespace="http://schemas.microsoft.com/office/2006/metadata/properties" ma:root="true" ma:fieldsID="54e58d50bf2fbf20ac1953d274237194" ns2:_="">
    <xsd:import namespace="c9b2dbc0-dcac-42d9-9e00-7832dc9019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2dbc0-dcac-42d9-9e00-7832dc901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864A4B-E533-48C4-8E83-DDA9E2BFE1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customXml/itemProps3.xml><?xml version="1.0" encoding="utf-8"?>
<ds:datastoreItem xmlns:ds="http://schemas.openxmlformats.org/officeDocument/2006/customXml" ds:itemID="{51CDF29E-50F3-411A-B877-8D9131F759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2dbc0-dcac-42d9-9e00-7832dc901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0A6E89-3F64-448C-9731-C36D93A484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7</TotalTime>
  <Pages>6</Pages>
  <Words>2711</Words>
  <Characters>15456</Characters>
  <Application>Microsoft Office Word</Application>
  <DocSecurity>0</DocSecurity>
  <Lines>128</Lines>
  <Paragraphs>36</Paragraphs>
  <ScaleCrop>false</ScaleCrop>
  <Company>CMCC</Company>
  <LinksUpToDate>false</LinksUpToDate>
  <CharactersWithSpaces>18131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chlin</cp:lastModifiedBy>
  <cp:revision>67</cp:revision>
  <cp:lastPrinted>2013-04-03T23:18:00Z</cp:lastPrinted>
  <dcterms:created xsi:type="dcterms:W3CDTF">2025-09-30T14:21:00Z</dcterms:created>
  <dcterms:modified xsi:type="dcterms:W3CDTF">2025-10-03T00:32:00Z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y fmtid="{D5CDD505-2E9C-101B-9397-08002B2CF9AE}" pid="5" name="ContentTypeId">
    <vt:lpwstr>0x01010048634928BED8D04D8549FF1B4A0082C9</vt:lpwstr>
  </property>
</Properties>
</file>